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C8" w:rsidRPr="006A38E6" w:rsidRDefault="001834C8" w:rsidP="00364D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bookmarkStart w:id="0" w:name="_GoBack"/>
      <w:bookmarkEnd w:id="0"/>
      <w:r w:rsidRPr="006A38E6">
        <w:rPr>
          <w:rFonts w:eastAsia="Times New Roman" w:cstheme="minorHAnsi"/>
          <w:color w:val="222222"/>
          <w:sz w:val="24"/>
          <w:szCs w:val="24"/>
          <w:lang w:eastAsia="pl-PL"/>
        </w:rPr>
        <w:t xml:space="preserve">Piotr Garczewski </w:t>
      </w:r>
    </w:p>
    <w:p w:rsidR="002937F2" w:rsidRDefault="002937F2" w:rsidP="00364D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6A38E6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Węzeł Pomorski</w:t>
      </w:r>
    </w:p>
    <w:p w:rsidR="008019FF" w:rsidRDefault="008019FF" w:rsidP="00364D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8019FF" w:rsidRPr="006A38E6" w:rsidRDefault="008019FF" w:rsidP="00364D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1834C8" w:rsidRPr="006A38E6" w:rsidRDefault="001834C8" w:rsidP="001834C8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</w:p>
    <w:p w:rsidR="001834C8" w:rsidRDefault="002937F2" w:rsidP="00364D8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I. ODSETEK</w:t>
      </w:r>
      <w:r w:rsidR="001834C8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F06B7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GIMNAZJÓW WYPOSAŻONYCH W PRACOWNIE JĘZYKOWE W STOSUNKU DO WYNIKÓW EGZAMINÓW GIMNAZJALNYCH Z JĘZYKA ANGIELSKIEGO</w:t>
      </w:r>
      <w:r w:rsidR="001834C8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8019FF" w:rsidRPr="006A38E6" w:rsidRDefault="008019FF" w:rsidP="00364D8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DF3A9F" w:rsidRPr="006A38E6" w:rsidRDefault="00DF3A9F" w:rsidP="001834C8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b/>
          <w:color w:val="222222"/>
          <w:sz w:val="24"/>
          <w:szCs w:val="24"/>
          <w:lang w:eastAsia="pl-PL"/>
        </w:rPr>
      </w:pPr>
    </w:p>
    <w:p w:rsidR="00F06B74" w:rsidRPr="006A38E6" w:rsidRDefault="00F06B74" w:rsidP="00364D8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II. 1) O CZYM MÓWIĄ TE DANE</w:t>
      </w:r>
    </w:p>
    <w:p w:rsidR="0087726C" w:rsidRPr="006A38E6" w:rsidRDefault="0087726C" w:rsidP="001834C8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87726C" w:rsidRPr="006A38E6" w:rsidRDefault="0087726C" w:rsidP="005D121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W poniższym opracowaniu zes</w:t>
      </w:r>
      <w:r w:rsidR="0015325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tawiłem</w:t>
      </w:r>
      <w:r w:rsidR="002937F2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ze sobą dwa wskaźniki: odsetek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gimnazjów wyposażonych w pracownie językowe oraz wskaźnik mówiący </w:t>
      </w:r>
      <w:r w:rsidR="005D1214" w:rsidRPr="006A38E6">
        <w:rPr>
          <w:rFonts w:eastAsia="Times New Roman" w:cs="Times New Roman"/>
          <w:color w:val="222222"/>
          <w:sz w:val="24"/>
          <w:szCs w:val="24"/>
          <w:lang w:eastAsia="pl-PL"/>
        </w:rPr>
        <w:br/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o wynikach egzaminów gimnazjalnych </w:t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z języka angielskiego. Celem owego zestawienia jest próba </w:t>
      </w:r>
      <w:r w:rsidR="009847B0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krytycznego spojrzenia na kwestię </w:t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>pewnych zależności pomiędzy</w:t>
      </w:r>
      <w:r w:rsidR="009847B0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inwestowaniem w </w:t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>technologie edukacyjne</w:t>
      </w:r>
      <w:r w:rsidR="009847B0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i budowaniem przez to wizerunku nowoczesnej szkoły</w:t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9847B0" w:rsidRPr="006A38E6">
        <w:rPr>
          <w:rFonts w:eastAsia="Times New Roman" w:cs="Times New Roman"/>
          <w:color w:val="222222"/>
          <w:sz w:val="24"/>
          <w:szCs w:val="24"/>
          <w:lang w:eastAsia="pl-PL"/>
        </w:rPr>
        <w:br/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>a rozwojem pozi</w:t>
      </w:r>
      <w:r w:rsidR="0015325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omu polskiej edukacji. D</w:t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ane uwzględniają odsetek gimnazjów, w których znajduje się co najmniej jedna pracownia językowa </w:t>
      </w:r>
      <w:r w:rsidR="0015325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(</w:t>
      </w:r>
      <w:r w:rsidR="00072322" w:rsidRPr="006A38E6">
        <w:rPr>
          <w:rFonts w:eastAsia="Times New Roman" w:cs="Times New Roman"/>
          <w:color w:val="222222"/>
          <w:sz w:val="24"/>
          <w:szCs w:val="24"/>
          <w:lang w:eastAsia="pl-PL"/>
        </w:rPr>
        <w:t>informacje pochodzą z lat 2006 – 2012). W odniesieniu do wyników egzaminacyjnych z języka angielskiego mowa jest</w:t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5D1214" w:rsidRPr="006A38E6">
        <w:rPr>
          <w:rFonts w:eastAsia="Times New Roman" w:cs="Times New Roman"/>
          <w:color w:val="222222"/>
          <w:sz w:val="24"/>
          <w:szCs w:val="24"/>
          <w:lang w:eastAsia="pl-PL"/>
        </w:rPr>
        <w:br/>
      </w:r>
      <w:r w:rsidR="00072322" w:rsidRPr="006A38E6">
        <w:rPr>
          <w:rFonts w:eastAsia="Times New Roman" w:cs="Times New Roman"/>
          <w:color w:val="222222"/>
          <w:sz w:val="24"/>
          <w:szCs w:val="24"/>
          <w:lang w:eastAsia="pl-PL"/>
        </w:rPr>
        <w:t>o nowej formie egzaminów, która obowiązuje od 2012 r</w:t>
      </w:r>
      <w:r w:rsidR="002937F2" w:rsidRPr="006A38E6">
        <w:rPr>
          <w:rFonts w:eastAsia="Times New Roman" w:cs="Times New Roman"/>
          <w:color w:val="222222"/>
          <w:sz w:val="24"/>
          <w:szCs w:val="24"/>
          <w:lang w:eastAsia="pl-PL"/>
        </w:rPr>
        <w:t>oku</w:t>
      </w:r>
      <w:r w:rsidR="00072322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. Zebrane dane dotyczą lat 2012 – 2013 i odnoszą się do wyników z języka uzyskiwanych na poziomie podstawowym (nie uwzględniają tym samym wyników poziomu rozszerzonego, który nie jest obowiązkowy dla wszystkich). </w:t>
      </w:r>
      <w:r w:rsidR="00D71E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072322" w:rsidRPr="006A38E6" w:rsidRDefault="00072322" w:rsidP="00072322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09434B" w:rsidRPr="006A38E6" w:rsidRDefault="00072322" w:rsidP="009021C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II. 2) PRZYDATNE INFORMACJE I ODNOŚNIKI</w:t>
      </w:r>
    </w:p>
    <w:p w:rsidR="00906B0D" w:rsidRPr="006A38E6" w:rsidRDefault="005D1214" w:rsidP="009021C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a) </w:t>
      </w:r>
      <w:r w:rsidR="00320057" w:rsidRPr="006A38E6">
        <w:rPr>
          <w:rFonts w:eastAsia="Times New Roman" w:cs="Times New Roman"/>
          <w:color w:val="222222"/>
          <w:sz w:val="24"/>
          <w:szCs w:val="24"/>
          <w:lang w:eastAsia="pl-PL"/>
        </w:rPr>
        <w:t>Celem doprecyzowania</w:t>
      </w:r>
      <w:r w:rsidR="002937F2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i poprawnego zrozumienia </w:t>
      </w:r>
      <w:r w:rsidR="0032005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pojęć i terminów za</w:t>
      </w:r>
      <w:r w:rsidR="00153254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chęcamy do korzystania z </w:t>
      </w:r>
      <w:r w:rsidR="0032005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hyperlink r:id="rId8" w:history="1">
        <w:r w:rsidR="00320057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Wielkoźródłowego Słownika Kultury</w:t>
        </w:r>
      </w:hyperlink>
      <w:r w:rsidR="0032005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, w którym znajduje się szeroki zbiór haseł, także z obszaru edukacji, oświaty i pedagogiki. </w:t>
      </w:r>
      <w:r w:rsidR="00906B0D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Polecane hasła: </w:t>
      </w:r>
      <w:hyperlink r:id="rId9" w:history="1">
        <w:r w:rsidR="00906B0D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dydaktyka</w:t>
        </w:r>
      </w:hyperlink>
      <w:r w:rsidR="002937F2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, </w:t>
      </w:r>
      <w:hyperlink r:id="rId10" w:history="1">
        <w:r w:rsidR="002937F2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edukacja</w:t>
        </w:r>
      </w:hyperlink>
      <w:r w:rsidR="002937F2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, </w:t>
      </w:r>
      <w:hyperlink r:id="rId11" w:history="1">
        <w:r w:rsidR="002937F2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szkoła</w:t>
        </w:r>
      </w:hyperlink>
      <w:r w:rsidR="002937F2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, </w:t>
      </w:r>
      <w:hyperlink r:id="rId12" w:history="1">
        <w:r w:rsidR="002937F2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gimnazjum</w:t>
        </w:r>
      </w:hyperlink>
    </w:p>
    <w:p w:rsidR="00320057" w:rsidRPr="006A38E6" w:rsidRDefault="005D1214" w:rsidP="009021C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lastRenderedPageBreak/>
        <w:t xml:space="preserve">b) </w:t>
      </w:r>
      <w:r w:rsidR="00906B0D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Dodatkowo w odniesieniu do tego opracowania warto zapoznać się z tym czym dokładnie jest i na jakich zasadach funkcjonuje System Informacji Oświatowej: </w:t>
      </w:r>
      <w:hyperlink r:id="rId13" w:history="1">
        <w:r w:rsidR="00906B0D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Co to jest SIO?</w:t>
        </w:r>
      </w:hyperlink>
      <w:r w:rsidR="00906B0D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 </w:t>
      </w:r>
      <w:r w:rsidR="0032005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5D1214" w:rsidRPr="006A38E6" w:rsidRDefault="005D1214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072322" w:rsidRPr="006A38E6" w:rsidRDefault="00072322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II. 3) ZOBACZ TAKŻE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ab/>
      </w:r>
    </w:p>
    <w:p w:rsidR="00992BAA" w:rsidRPr="006A38E6" w:rsidRDefault="00153254" w:rsidP="005D121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Aby dowiedzieć się więcej na temat</w:t>
      </w:r>
      <w:r w:rsidR="0021254C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9064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>dydaktycznego zaplecz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a gimnazjów</w:t>
      </w:r>
      <w:r w:rsidR="009064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warto zajrzeć do </w:t>
      </w:r>
      <w:hyperlink r:id="rId14" w:history="1">
        <w:r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www.mojapolis.pl</w:t>
        </w:r>
      </w:hyperlink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i obejrzeć</w:t>
      </w:r>
      <w:r w:rsidR="009064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wskaźnik: </w:t>
      </w:r>
      <w:hyperlink r:id="rId15" w:history="1">
        <w:r w:rsidR="0090649A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% gimnazjów wyposażonych w pracownie komputerowe</w:t>
        </w:r>
      </w:hyperlink>
      <w:r w:rsidR="009064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992BA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. </w:t>
      </w:r>
      <w:r w:rsidR="00573151" w:rsidRPr="006A38E6">
        <w:rPr>
          <w:rFonts w:eastAsia="Times New Roman" w:cs="Times New Roman"/>
          <w:color w:val="222222"/>
          <w:sz w:val="24"/>
          <w:szCs w:val="24"/>
          <w:lang w:eastAsia="pl-PL"/>
        </w:rPr>
        <w:t>Co do wyników uzyskiwanych przez gi</w:t>
      </w:r>
      <w:r w:rsidR="008A499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mnazjalistów z pozostałych częśc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 egzaminu gimnazjalnego polecam</w:t>
      </w:r>
      <w:r w:rsidR="00573151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wskaźniki: </w:t>
      </w:r>
      <w:hyperlink r:id="rId16" w:history="1">
        <w:r w:rsidR="00573151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wyniki egzaminów gimnazjalnych od 2012 r. – język polski</w:t>
        </w:r>
      </w:hyperlink>
      <w:r w:rsidR="00B750E8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</w:t>
      </w:r>
      <w:r w:rsidR="00573151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hyperlink r:id="rId17" w:history="1">
        <w:r w:rsidR="00573151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wyniki egzaminów gimnazjalnych od 2012 r. – przyroda</w:t>
        </w:r>
      </w:hyperlink>
      <w:r w:rsidR="00573151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, </w:t>
      </w:r>
      <w:hyperlink r:id="rId18" w:history="1">
        <w:r w:rsidR="00573151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wyniki egzaminów gimnazjalnych od 2012 r. – część</w:t>
        </w:r>
        <w:r w:rsidR="00B750E8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 xml:space="preserve"> humanistyczna</w:t>
        </w:r>
      </w:hyperlink>
      <w:r w:rsidR="00992BA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.</w:t>
      </w:r>
      <w:r w:rsidR="00B750E8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992BAA" w:rsidRPr="006A38E6" w:rsidRDefault="00992BAA" w:rsidP="00072322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192A2F" w:rsidRPr="006A38E6" w:rsidRDefault="00072322" w:rsidP="00192A2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II. 4) ZAJRZYJ NA STRONY</w:t>
      </w:r>
    </w:p>
    <w:p w:rsidR="008D4A4C" w:rsidRPr="006A38E6" w:rsidRDefault="004A4AC1" w:rsidP="00192A2F">
      <w:pPr>
        <w:shd w:val="clear" w:color="auto" w:fill="FFFFFF"/>
        <w:spacing w:after="0" w:line="360" w:lineRule="auto"/>
        <w:jc w:val="both"/>
        <w:rPr>
          <w:rStyle w:val="Hipercze"/>
          <w:rFonts w:eastAsia="Times New Roman" w:cs="Times New Roman"/>
          <w:color w:val="222222"/>
          <w:sz w:val="24"/>
          <w:szCs w:val="24"/>
          <w:u w:val="none"/>
          <w:lang w:eastAsia="pl-PL"/>
        </w:rPr>
      </w:pPr>
      <w:r w:rsidRPr="006A38E6">
        <w:rPr>
          <w:rFonts w:cs="Times New Roman"/>
          <w:sz w:val="24"/>
          <w:szCs w:val="24"/>
        </w:rPr>
        <w:t xml:space="preserve">a) </w:t>
      </w:r>
      <w:r w:rsidR="00415D7C" w:rsidRPr="006A38E6">
        <w:rPr>
          <w:rFonts w:cs="Times New Roman"/>
          <w:sz w:val="24"/>
          <w:szCs w:val="24"/>
        </w:rPr>
        <w:t xml:space="preserve">Ministerialna strona Systemu Informacji Oświatowej </w:t>
      </w:r>
      <w:r w:rsidR="00364D80" w:rsidRPr="006A38E6">
        <w:rPr>
          <w:rFonts w:cs="Times New Roman"/>
          <w:sz w:val="24"/>
          <w:szCs w:val="24"/>
        </w:rPr>
        <w:t xml:space="preserve">- </w:t>
      </w:r>
      <w:hyperlink r:id="rId19" w:history="1">
        <w:r w:rsidR="00D23E41" w:rsidRPr="006A38E6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http://sio.men.gov.pl/</w:t>
        </w:r>
      </w:hyperlink>
    </w:p>
    <w:p w:rsidR="00072322" w:rsidRPr="006A38E6" w:rsidRDefault="0009434B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cs="Times New Roman"/>
          <w:sz w:val="24"/>
          <w:szCs w:val="24"/>
        </w:rPr>
        <w:t>b)</w:t>
      </w:r>
      <w:r w:rsidR="002937F2" w:rsidRPr="006A38E6">
        <w:rPr>
          <w:rFonts w:cs="Times New Roman"/>
          <w:sz w:val="24"/>
          <w:szCs w:val="24"/>
        </w:rPr>
        <w:t xml:space="preserve"> </w:t>
      </w:r>
      <w:r w:rsidR="008D4A4C" w:rsidRPr="006A38E6">
        <w:rPr>
          <w:rFonts w:cs="Times New Roman"/>
          <w:sz w:val="24"/>
          <w:szCs w:val="24"/>
        </w:rPr>
        <w:t xml:space="preserve">Strona Ministerstwa Edukacji Narodowej z bezpośrednim odnośnikiem do działu badania </w:t>
      </w:r>
      <w:r w:rsidR="00364D80" w:rsidRPr="006A38E6">
        <w:rPr>
          <w:rFonts w:cs="Times New Roman"/>
          <w:sz w:val="24"/>
          <w:szCs w:val="24"/>
        </w:rPr>
        <w:t xml:space="preserve">i analizy -  </w:t>
      </w:r>
      <w:hyperlink r:id="rId20" w:history="1">
        <w:r w:rsidR="00364D80" w:rsidRPr="006A38E6">
          <w:rPr>
            <w:rStyle w:val="Hipercze"/>
            <w:rFonts w:cs="Times New Roman"/>
            <w:sz w:val="24"/>
            <w:szCs w:val="24"/>
          </w:rPr>
          <w:t>http://www.men.gov.pl/index.php/badania-i-analizy</w:t>
        </w:r>
      </w:hyperlink>
      <w:r w:rsidR="00364D80" w:rsidRPr="006A38E6">
        <w:rPr>
          <w:rFonts w:cs="Times New Roman"/>
          <w:sz w:val="24"/>
          <w:szCs w:val="24"/>
        </w:rPr>
        <w:t xml:space="preserve"> - gdzie można z</w:t>
      </w:r>
      <w:r w:rsidR="00153254" w:rsidRPr="006A38E6">
        <w:rPr>
          <w:rFonts w:cs="Times New Roman"/>
          <w:sz w:val="24"/>
          <w:szCs w:val="24"/>
        </w:rPr>
        <w:t>naleźć ciekawe informacje,</w:t>
      </w:r>
      <w:r w:rsidR="00364D80" w:rsidRPr="006A38E6">
        <w:rPr>
          <w:rFonts w:cs="Times New Roman"/>
          <w:sz w:val="24"/>
          <w:szCs w:val="24"/>
        </w:rPr>
        <w:t xml:space="preserve"> np. na temat wyników osiąganych przez polskich gimnazjalistów (i nie tylko) w badaniach PISA, czyli Programie Międzynarodowej Oceny Umiejętności Uczniów. </w:t>
      </w:r>
      <w:r w:rsidR="00D23E41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992BAA" w:rsidRPr="006A38E6" w:rsidRDefault="00992BAA" w:rsidP="00072322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072322" w:rsidRPr="006A38E6" w:rsidRDefault="00072322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III. KOMENTARZ</w:t>
      </w:r>
    </w:p>
    <w:p w:rsidR="00072322" w:rsidRPr="006A38E6" w:rsidRDefault="00072322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III. 1) METODOLOGIA DANYCH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ab/>
      </w:r>
    </w:p>
    <w:p w:rsidR="00192A2F" w:rsidRPr="006A38E6" w:rsidRDefault="00153254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Przeanalizowane przeze mnie dane pochodzą z </w:t>
      </w:r>
      <w:r w:rsidR="00B55D75" w:rsidRPr="006A38E6">
        <w:rPr>
          <w:rFonts w:eastAsia="Times New Roman" w:cs="Times New Roman"/>
          <w:color w:val="222222"/>
          <w:sz w:val="24"/>
          <w:szCs w:val="24"/>
          <w:lang w:eastAsia="pl-PL"/>
        </w:rPr>
        <w:t>Systemu Informacji Oświatowej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(SIO)</w:t>
      </w:r>
      <w:r w:rsidR="004F0F56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 który jest programem Ministerstwa Edukacji Narodowej n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astawionym na gromadzenie informacji o  polskim systemie</w:t>
      </w:r>
      <w:r w:rsidR="004F0F56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edukacji w wymiarze krajowym, regionalnym i lokalnym. Informacje prezentowane </w:t>
      </w:r>
      <w:r w:rsidR="00B674BE" w:rsidRPr="006A38E6">
        <w:rPr>
          <w:rFonts w:eastAsia="Times New Roman" w:cs="Times New Roman"/>
          <w:color w:val="222222"/>
          <w:sz w:val="24"/>
          <w:szCs w:val="24"/>
          <w:lang w:eastAsia="pl-PL"/>
        </w:rPr>
        <w:br/>
      </w:r>
      <w:r w:rsidR="004F0F56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w bazie 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danych SIO zbierane są dzięki spisowi elektronicznemu</w:t>
      </w:r>
      <w:r w:rsidR="00FB0F15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 w którym zobowiązane są uczestniczyć szkoły, plac</w:t>
      </w:r>
      <w:r w:rsidR="00EF0C38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ówki oświatowe oraz ich </w:t>
      </w:r>
      <w:r w:rsidR="00EF0C38" w:rsidRPr="006A38E6">
        <w:rPr>
          <w:rFonts w:eastAsia="Times New Roman" w:cs="Times New Roman"/>
          <w:color w:val="222222"/>
          <w:sz w:val="24"/>
          <w:szCs w:val="24"/>
          <w:lang w:eastAsia="pl-PL"/>
        </w:rPr>
        <w:lastRenderedPageBreak/>
        <w:t>zespoły</w:t>
      </w:r>
      <w:r w:rsidR="00FB0F15" w:rsidRPr="006A38E6">
        <w:rPr>
          <w:rStyle w:val="Odwoanieprzypisudolnego"/>
          <w:rFonts w:eastAsia="Times New Roman" w:cs="Times New Roman"/>
          <w:color w:val="222222"/>
          <w:sz w:val="24"/>
          <w:szCs w:val="24"/>
          <w:lang w:eastAsia="pl-PL"/>
        </w:rPr>
        <w:footnoteReference w:id="1"/>
      </w:r>
      <w:r w:rsidR="00EF0C38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. </w:t>
      </w:r>
      <w:r w:rsidR="00B674BE" w:rsidRPr="006A38E6">
        <w:rPr>
          <w:rFonts w:eastAsia="Times New Roman" w:cs="Times New Roman"/>
          <w:color w:val="222222"/>
          <w:sz w:val="24"/>
          <w:szCs w:val="24"/>
          <w:lang w:eastAsia="pl-PL"/>
        </w:rPr>
        <w:t>Spis przeprowadzany jest z wykorzystaniem specjalnego oprogramowania udos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tępnianego wybranym podmiotom </w:t>
      </w:r>
      <w:r w:rsidR="00B674BE" w:rsidRPr="006A38E6">
        <w:rPr>
          <w:rFonts w:eastAsia="Times New Roman" w:cs="Times New Roman"/>
          <w:color w:val="222222"/>
          <w:sz w:val="24"/>
          <w:szCs w:val="24"/>
          <w:lang w:eastAsia="pl-PL"/>
        </w:rPr>
        <w:t>przez ministerialną platformę</w:t>
      </w:r>
      <w:r w:rsidR="00F7022C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Systemu Informacji Oświatowej.</w:t>
      </w:r>
    </w:p>
    <w:p w:rsidR="0009434B" w:rsidRPr="006A38E6" w:rsidRDefault="0009434B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153254" w:rsidRPr="006A38E6" w:rsidRDefault="00A674AF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III. 2) PROPOZYCJE INTERPRETACYJNE</w:t>
      </w:r>
      <w:r w:rsidR="00B674BE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D3404E" w:rsidRPr="006A38E6" w:rsidRDefault="00D3404E" w:rsidP="00364D8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B55D75" w:rsidRPr="006A38E6" w:rsidRDefault="006A38E6" w:rsidP="006A38E6">
      <w:pPr>
        <w:shd w:val="clear" w:color="auto" w:fill="FFFFFF"/>
        <w:spacing w:after="0"/>
        <w:jc w:val="both"/>
        <w:rPr>
          <w:rFonts w:eastAsia="Times New Roman" w:cs="Times New Roman"/>
          <w:i/>
          <w:color w:val="222222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222222"/>
          <w:sz w:val="24"/>
          <w:szCs w:val="24"/>
          <w:lang w:eastAsia="pl-PL"/>
        </w:rPr>
        <w:t>Średnie (w %)</w:t>
      </w:r>
      <w:r w:rsidR="005555DD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najwyższych ocen (</w:t>
      </w:r>
      <w:r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wyrażanych </w:t>
      </w:r>
      <w:r w:rsidR="005555DD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>w punktach) za</w:t>
      </w:r>
      <w:r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gimnazjalny</w:t>
      </w:r>
      <w:r w:rsidR="005555DD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egzamin z</w:t>
      </w:r>
      <w:r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="005555DD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>języka angielskiego</w:t>
      </w:r>
      <w:r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oraz %  i ranking</w:t>
      </w:r>
      <w:r w:rsidR="00D3404E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gimnazjów posiadających przynajmniej jedną pracownię językową</w:t>
      </w:r>
      <w:r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w województwie pomorskim</w:t>
      </w:r>
      <w:r>
        <w:rPr>
          <w:rFonts w:eastAsia="Times New Roman" w:cs="Times New Roman"/>
          <w:i/>
          <w:color w:val="222222"/>
          <w:sz w:val="24"/>
          <w:szCs w:val="24"/>
          <w:lang w:eastAsia="pl-PL"/>
        </w:rPr>
        <w:t>, w roku 2012</w:t>
      </w:r>
      <w:r w:rsidR="00D3404E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>.</w:t>
      </w:r>
      <w:r w:rsidR="00B55D75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</w:t>
      </w:r>
    </w:p>
    <w:tbl>
      <w:tblPr>
        <w:tblStyle w:val="Jasnecieniowanieakcent4"/>
        <w:tblW w:w="0" w:type="auto"/>
        <w:tblLook w:val="04A0" w:firstRow="1" w:lastRow="0" w:firstColumn="1" w:lastColumn="0" w:noHBand="0" w:noVBand="1"/>
      </w:tblPr>
      <w:tblGrid>
        <w:gridCol w:w="1667"/>
        <w:gridCol w:w="5298"/>
        <w:gridCol w:w="283"/>
        <w:gridCol w:w="562"/>
        <w:gridCol w:w="6194"/>
      </w:tblGrid>
      <w:tr w:rsidR="00D67232" w:rsidRPr="006A38E6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5298" w:type="dxa"/>
          </w:tcPr>
          <w:p w:rsidR="00A512FF" w:rsidRPr="006A38E6" w:rsidRDefault="005555DD" w:rsidP="00D6723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Średnie z najwyższych punktacji za   gimnazjalny egzamin</w:t>
            </w:r>
            <w:r w:rsidR="00A512FF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z języka angielskiego</w:t>
            </w:r>
            <w:r w:rsidR="00A512FF" w:rsidRPr="006A38E6">
              <w:rPr>
                <w:rStyle w:val="Odwoanieprzypisudolnego"/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footnoteReference w:id="2"/>
            </w:r>
          </w:p>
        </w:tc>
        <w:tc>
          <w:tcPr>
            <w:tcW w:w="283" w:type="dxa"/>
          </w:tcPr>
          <w:p w:rsidR="00A512FF" w:rsidRPr="006A38E6" w:rsidRDefault="00A512FF" w:rsidP="0007232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756" w:type="dxa"/>
            <w:gridSpan w:val="2"/>
          </w:tcPr>
          <w:p w:rsidR="005555DD" w:rsidRPr="006A38E6" w:rsidRDefault="00153254" w:rsidP="00D6723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Gimnazja posiadające przynajmniej </w:t>
            </w:r>
          </w:p>
          <w:p w:rsidR="00A512FF" w:rsidRPr="006A38E6" w:rsidRDefault="00153254" w:rsidP="00D6723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1 pracownię językową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(ranga)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Sopot</w:t>
            </w:r>
          </w:p>
        </w:tc>
        <w:tc>
          <w:tcPr>
            <w:tcW w:w="5581" w:type="dxa"/>
            <w:gridSpan w:val="2"/>
          </w:tcPr>
          <w:p w:rsidR="00A512FF" w:rsidRPr="009C39D9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  <w:t>76.7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28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(8)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Gdynia</w:t>
            </w:r>
          </w:p>
        </w:tc>
        <w:tc>
          <w:tcPr>
            <w:tcW w:w="5581" w:type="dxa"/>
            <w:gridSpan w:val="2"/>
          </w:tcPr>
          <w:p w:rsidR="00A512FF" w:rsidRPr="009C39D9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  <w:t>73.6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17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(16)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5581" w:type="dxa"/>
            <w:gridSpan w:val="2"/>
          </w:tcPr>
          <w:p w:rsidR="00A512FF" w:rsidRPr="009C39D9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  <w:t>70.1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25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(9)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Słupsk </w:t>
            </w:r>
          </w:p>
        </w:tc>
        <w:tc>
          <w:tcPr>
            <w:tcW w:w="5581" w:type="dxa"/>
            <w:gridSpan w:val="2"/>
          </w:tcPr>
          <w:p w:rsidR="00A512FF" w:rsidRPr="009C39D9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  <w:t>63.4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20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(13)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Gdański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63.4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11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(20)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Nowodworski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61.9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21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(12)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Lęborski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61.4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>57</w:t>
            </w:r>
            <w:r w:rsidR="005555DD"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 xml:space="preserve"> (1)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Wejherowski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60.5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34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(5)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Kwidzyński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60.4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17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(16)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Kościerski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59.6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14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(19)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Malborski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59.3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9C39D9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>37</w:t>
            </w:r>
            <w:r w:rsidR="005555DD"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 xml:space="preserve"> (3)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Chojnicki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59.3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31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(6)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Słupski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58.3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25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(9)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Tczewski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57.7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9C39D9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>35</w:t>
            </w:r>
            <w:r w:rsidR="005555DD"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 xml:space="preserve"> (4)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Kartuski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57.3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25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(9)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Bytowski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56.3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20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(13)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Pucki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55.7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20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(13)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Starogardzki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55.7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29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(7)</w:t>
            </w:r>
          </w:p>
        </w:tc>
      </w:tr>
      <w:tr w:rsidR="00A512FF" w:rsidRPr="006A38E6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Człuchowski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54.6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16</w:t>
            </w:r>
            <w:r w:rsidR="005555DD"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 xml:space="preserve"> (18)</w:t>
            </w:r>
          </w:p>
        </w:tc>
      </w:tr>
      <w:tr w:rsidR="00A512FF" w:rsidRPr="006A38E6" w:rsidTr="0015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A512FF" w:rsidRPr="006A38E6" w:rsidRDefault="00A512FF" w:rsidP="00072322">
            <w:pPr>
              <w:spacing w:line="360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Sztumski</w:t>
            </w:r>
          </w:p>
        </w:tc>
        <w:tc>
          <w:tcPr>
            <w:tcW w:w="5581" w:type="dxa"/>
            <w:gridSpan w:val="2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6A38E6"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  <w:t>51.6</w:t>
            </w:r>
            <w:r w:rsidRPr="006A38E6">
              <w:rPr>
                <w:rFonts w:cs="Arial"/>
                <w:color w:val="333333"/>
                <w:sz w:val="20"/>
                <w:szCs w:val="20"/>
                <w:shd w:val="clear" w:color="auto" w:fill="E7E9F9"/>
              </w:rPr>
              <w:t xml:space="preserve"> </w:t>
            </w:r>
          </w:p>
        </w:tc>
        <w:tc>
          <w:tcPr>
            <w:tcW w:w="562" w:type="dxa"/>
          </w:tcPr>
          <w:p w:rsidR="00A512FF" w:rsidRPr="006A38E6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94" w:type="dxa"/>
          </w:tcPr>
          <w:p w:rsidR="00A512FF" w:rsidRPr="009C39D9" w:rsidRDefault="00A512FF" w:rsidP="005F4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>44</w:t>
            </w:r>
            <w:r w:rsidR="005555DD" w:rsidRPr="009C39D9"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pl-PL"/>
              </w:rPr>
              <w:t xml:space="preserve"> (2)</w:t>
            </w:r>
          </w:p>
        </w:tc>
      </w:tr>
    </w:tbl>
    <w:p w:rsidR="005C0B26" w:rsidRPr="006A38E6" w:rsidRDefault="00D3404E" w:rsidP="00072322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i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>Źródło: SIO, opracowanie własne  - Piotr Garczewski.</w:t>
      </w:r>
    </w:p>
    <w:p w:rsidR="00176699" w:rsidRPr="006A38E6" w:rsidRDefault="00176699" w:rsidP="00007A2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4F2349" w:rsidRDefault="006655AB" w:rsidP="005D121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Tym</w:t>
      </w:r>
      <w:r w:rsidR="006A38E6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co na pierwszy rzut oka od razu prz</w:t>
      </w:r>
      <w:r w:rsidR="00D3404E" w:rsidRPr="006A38E6">
        <w:rPr>
          <w:rFonts w:eastAsia="Times New Roman" w:cs="Times New Roman"/>
          <w:color w:val="222222"/>
          <w:sz w:val="24"/>
          <w:szCs w:val="24"/>
          <w:lang w:eastAsia="pl-PL"/>
        </w:rPr>
        <w:t>ykuwa uwagę w powyższym zestawieniu</w:t>
      </w:r>
      <w:r w:rsidR="006A38E6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jest 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4312E1" w:rsidRPr="006A38E6">
        <w:rPr>
          <w:rFonts w:eastAsia="Times New Roman" w:cs="Times New Roman"/>
          <w:color w:val="222222"/>
          <w:sz w:val="24"/>
          <w:szCs w:val="24"/>
          <w:lang w:eastAsia="pl-PL"/>
        </w:rPr>
        <w:t>fakt niewielkiego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4312E1" w:rsidRPr="006A38E6">
        <w:rPr>
          <w:rFonts w:eastAsia="Times New Roman" w:cs="Times New Roman"/>
          <w:color w:val="222222"/>
          <w:sz w:val="24"/>
          <w:szCs w:val="24"/>
          <w:lang w:eastAsia="pl-PL"/>
        </w:rPr>
        <w:t>udziału szkół posiad</w:t>
      </w:r>
      <w:r w:rsidR="00D3404E" w:rsidRPr="006A38E6">
        <w:rPr>
          <w:rFonts w:eastAsia="Times New Roman" w:cs="Times New Roman"/>
          <w:color w:val="222222"/>
          <w:sz w:val="24"/>
          <w:szCs w:val="24"/>
          <w:lang w:eastAsia="pl-PL"/>
        </w:rPr>
        <w:t>ających pracownie językowe w w</w:t>
      </w:r>
      <w:r w:rsidR="004312E1" w:rsidRPr="006A38E6">
        <w:rPr>
          <w:rFonts w:eastAsia="Times New Roman" w:cs="Times New Roman"/>
          <w:color w:val="222222"/>
          <w:sz w:val="24"/>
          <w:szCs w:val="24"/>
          <w:lang w:eastAsia="pl-PL"/>
        </w:rPr>
        <w:t>ypadku miast na prawach powiatu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.</w:t>
      </w:r>
      <w:r w:rsidR="0009434B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Sopot, Gdynia,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Gdańsk</w:t>
      </w:r>
      <w:r w:rsidR="00B31F6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i Słupsk</w:t>
      </w:r>
      <w:r w:rsid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są gospodarzami dla gimnazjów</w:t>
      </w:r>
      <w:r w:rsidR="00342EF7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które w 2012 r. osiągnęły średnio najwyższe wyniki jeże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>li chodzi o egzamin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z języka angie</w:t>
      </w:r>
      <w:r w:rsidR="006A38E6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lskiego, pomimo iż 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6A38E6" w:rsidRPr="006A38E6">
        <w:rPr>
          <w:rFonts w:eastAsia="Times New Roman" w:cs="Times New Roman"/>
          <w:color w:val="222222"/>
          <w:sz w:val="24"/>
          <w:szCs w:val="24"/>
          <w:lang w:eastAsia="pl-PL"/>
        </w:rPr>
        <w:t>w miastach tych relatywnie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niewielki odsetek szkół posiada</w:t>
      </w:r>
      <w:r w:rsidR="006A38E6" w:rsidRPr="006A38E6">
        <w:rPr>
          <w:rFonts w:eastAsia="Times New Roman" w:cs="Times New Roman"/>
          <w:color w:val="222222"/>
          <w:sz w:val="24"/>
          <w:szCs w:val="24"/>
          <w:lang w:eastAsia="pl-PL"/>
        </w:rPr>
        <w:t>ł w badanym okresie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pracownie językowe. 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Przykładowo: </w:t>
      </w:r>
      <w:r w:rsidR="00B31F6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wypadający z </w:t>
      </w:r>
      <w:r w:rsidR="0009434B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całej </w:t>
      </w:r>
      <w:r w:rsidR="00B31F6F" w:rsidRPr="006A38E6">
        <w:rPr>
          <w:rFonts w:eastAsia="Times New Roman" w:cs="Times New Roman"/>
          <w:color w:val="222222"/>
          <w:sz w:val="24"/>
          <w:szCs w:val="24"/>
          <w:lang w:eastAsia="pl-PL"/>
        </w:rPr>
        <w:t>czwórki</w:t>
      </w:r>
      <w:r w:rsidR="0009434B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>najlepiej Sopot,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jeśli idzie o pracownie ulokował się – jak widać -</w:t>
      </w:r>
      <w:r w:rsidR="005616A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dopiero na 8 miejscu.</w:t>
      </w:r>
      <w:r w:rsidR="009847B0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Z 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>drugiej strony natomiast w powiecie Sztumskim - mimo relatywnie dobrego wyposażenia w pracownie</w:t>
      </w:r>
      <w:r w:rsidR="0083613A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 rankingu miejsce 2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– gimnazjaliści uzyskali średnio najmniej dobrych ocen.</w:t>
      </w:r>
      <w:r w:rsidR="00342EF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83613A">
        <w:rPr>
          <w:rFonts w:eastAsia="Times New Roman" w:cs="Times New Roman"/>
          <w:color w:val="222222"/>
          <w:sz w:val="24"/>
          <w:szCs w:val="24"/>
          <w:lang w:eastAsia="pl-PL"/>
        </w:rPr>
        <w:t>(W</w:t>
      </w:r>
      <w:r w:rsidR="005526D6" w:rsidRPr="006A38E6">
        <w:rPr>
          <w:rFonts w:eastAsia="Times New Roman" w:cs="Times New Roman"/>
          <w:color w:val="222222"/>
          <w:sz w:val="24"/>
          <w:szCs w:val="24"/>
          <w:lang w:eastAsia="pl-PL"/>
        </w:rPr>
        <w:t>artość średniej dla wszystkich powiatów i miast na pr</w:t>
      </w:r>
      <w:r w:rsidR="00342EF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awach 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>powiatu</w:t>
      </w:r>
      <w:r w:rsidR="0083613A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 </w:t>
      </w:r>
      <w:r w:rsidR="0083613A">
        <w:rPr>
          <w:rFonts w:eastAsia="Times New Roman" w:cs="Times New Roman"/>
          <w:color w:val="222222"/>
          <w:sz w:val="24"/>
          <w:szCs w:val="24"/>
          <w:lang w:eastAsia="pl-PL"/>
        </w:rPr>
        <w:lastRenderedPageBreak/>
        <w:t>województwie pomorskim</w:t>
      </w:r>
      <w:r w:rsidR="00342EF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 odn</w:t>
      </w:r>
      <w:r w:rsidR="009C39D9">
        <w:rPr>
          <w:rFonts w:eastAsia="Times New Roman" w:cs="Times New Roman"/>
          <w:color w:val="222222"/>
          <w:sz w:val="24"/>
          <w:szCs w:val="24"/>
          <w:lang w:eastAsia="pl-PL"/>
        </w:rPr>
        <w:t>iesieniu do procentowego udziału</w:t>
      </w:r>
      <w:r w:rsidR="00342EF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szkół, w których znajduje się przynajmniej jedna pracownia językowa,</w:t>
      </w:r>
      <w:r w:rsidR="0083613A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wynosi </w:t>
      </w:r>
      <w:r w:rsidR="00342EF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26.3%</w:t>
      </w:r>
      <w:r w:rsidR="0083613A">
        <w:rPr>
          <w:rFonts w:eastAsia="Times New Roman" w:cs="Times New Roman"/>
          <w:color w:val="222222"/>
          <w:sz w:val="24"/>
          <w:szCs w:val="24"/>
          <w:lang w:eastAsia="pl-PL"/>
        </w:rPr>
        <w:t xml:space="preserve">). </w:t>
      </w:r>
      <w:r w:rsidR="004312E1" w:rsidRPr="006A38E6">
        <w:rPr>
          <w:rFonts w:eastAsia="Times New Roman" w:cs="Times New Roman"/>
          <w:color w:val="222222"/>
          <w:sz w:val="24"/>
          <w:szCs w:val="24"/>
          <w:lang w:eastAsia="pl-PL"/>
        </w:rPr>
        <w:t>Powiat Lęborski natomiast osiągając</w:t>
      </w:r>
      <w:r w:rsidR="0083613A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stosunkowo</w:t>
      </w:r>
      <w:r w:rsidR="004312E1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wysokie (biorąc pod uwagę średnie dla całego zestawienia) wyniki w odniesieniu do obydwu wskaźników, byłby tutaj przyk</w:t>
      </w:r>
      <w:r w:rsidR="00192A2F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ładem mogącym potwierdzać tezę </w:t>
      </w:r>
      <w:r w:rsidR="00CA39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>o tym, iż profesjonalne zaplecze dydaktyczne będzie podnosić wyniki uzyskiwane</w:t>
      </w:r>
      <w:r w:rsidR="004312E1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CA39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przez uczniów. </w:t>
      </w:r>
    </w:p>
    <w:p w:rsidR="009C4AD8" w:rsidRPr="006A38E6" w:rsidRDefault="0083613A" w:rsidP="004F234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/>
          <w:color w:val="222222"/>
          <w:sz w:val="24"/>
          <w:szCs w:val="24"/>
          <w:lang w:eastAsia="pl-PL"/>
        </w:rPr>
        <w:t>M</w:t>
      </w:r>
      <w:r w:rsidR="00CA39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ożna </w:t>
      </w:r>
      <w:r w:rsidR="00853D23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zatem 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dojść </w:t>
      </w:r>
      <w:r w:rsidR="00CA39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do wniosku, że zawarte 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 xml:space="preserve">w zestawieniu dane nie mówią </w:t>
      </w:r>
      <w:r w:rsidR="00CA39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nic </w:t>
      </w:r>
      <w:r w:rsidR="00CE38F8" w:rsidRPr="006A38E6">
        <w:rPr>
          <w:rFonts w:eastAsia="Times New Roman" w:cs="Times New Roman"/>
          <w:color w:val="222222"/>
          <w:sz w:val="24"/>
          <w:szCs w:val="24"/>
          <w:lang w:eastAsia="pl-PL"/>
        </w:rPr>
        <w:t>konkretnego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 xml:space="preserve">, gdyż nie pokazują </w:t>
      </w:r>
      <w:r w:rsidR="00CA39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żadnej konsekwentnej zależności pomiędzy obydwoma wskaźnikami.</w:t>
      </w:r>
      <w:r w:rsidR="00EB302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Sugerują one jedna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k tym samym, aby poszukać</w:t>
      </w:r>
      <w:r w:rsidR="00EB302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nieco głębiej.</w:t>
      </w:r>
      <w:r w:rsidR="00CA399A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N</w:t>
      </w:r>
      <w:r w:rsidR="00EB3025" w:rsidRPr="006A38E6">
        <w:rPr>
          <w:rFonts w:eastAsia="Times New Roman" w:cs="Times New Roman"/>
          <w:color w:val="222222"/>
          <w:sz w:val="24"/>
          <w:szCs w:val="24"/>
          <w:lang w:eastAsia="pl-PL"/>
        </w:rPr>
        <w:t>p.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 xml:space="preserve"> może warto wziąć</w:t>
      </w:r>
      <w:r w:rsidR="00EB302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8111DD" w:rsidRPr="006A38E6">
        <w:rPr>
          <w:rFonts w:eastAsia="Times New Roman" w:cs="Times New Roman"/>
          <w:color w:val="222222"/>
          <w:sz w:val="24"/>
          <w:szCs w:val="24"/>
          <w:lang w:eastAsia="pl-PL"/>
        </w:rPr>
        <w:t>pod uwagę powszechny</w:t>
      </w:r>
      <w:r w:rsidR="0009434B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 Polsce, nie tylko na gruncie 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edukacji,</w:t>
      </w:r>
      <w:r w:rsidR="008111DD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pęd do rozwoju, profesjonalizacji, ewaluacji i podnoszenia standardów dz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iałań w różnych aspektach życia. W</w:t>
      </w:r>
      <w:r w:rsidR="008111DD" w:rsidRPr="006A38E6">
        <w:rPr>
          <w:rFonts w:eastAsia="Times New Roman" w:cs="Times New Roman"/>
          <w:color w:val="222222"/>
          <w:sz w:val="24"/>
          <w:szCs w:val="24"/>
          <w:lang w:eastAsia="pl-PL"/>
        </w:rPr>
        <w:t>ydaje się, że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odsetki placówek,</w:t>
      </w:r>
      <w:r w:rsidR="00EB302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które posiadają pracow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nie językowe – będące tu wskaźnikiem osiągnięcia</w:t>
      </w:r>
      <w:r w:rsidR="00EB302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wyższego standardu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 xml:space="preserve"> nauczania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– wpisują się w</w:t>
      </w:r>
      <w:r w:rsidR="00EB3025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tę </w:t>
      </w:r>
      <w:r w:rsidR="00EB3025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>logikę</w:t>
      </w:r>
      <w:r w:rsidR="00853D23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 postępu</w:t>
      </w:r>
      <w:r w:rsidR="00853D23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. </w:t>
      </w:r>
      <w:r w:rsidR="00F74077" w:rsidRPr="006A38E6">
        <w:rPr>
          <w:rFonts w:eastAsia="Times New Roman" w:cs="Times New Roman"/>
          <w:color w:val="222222"/>
          <w:sz w:val="24"/>
          <w:szCs w:val="24"/>
          <w:lang w:eastAsia="pl-PL"/>
        </w:rPr>
        <w:t>Tym samym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:</w:t>
      </w:r>
      <w:r w:rsidR="00F7407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E859C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patrząc przez pryzmat</w:t>
      </w:r>
      <w:r w:rsidR="00F7407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E859C4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tego </w:t>
      </w:r>
      <w:r w:rsidR="00F74077" w:rsidRPr="006A38E6">
        <w:rPr>
          <w:rFonts w:eastAsia="Times New Roman" w:cs="Times New Roman"/>
          <w:color w:val="222222"/>
          <w:sz w:val="24"/>
          <w:szCs w:val="24"/>
          <w:lang w:eastAsia="pl-PL"/>
        </w:rPr>
        <w:t>wskaźnika</w:t>
      </w:r>
      <w:r w:rsidR="00E859C4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i zgodnie z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 xml:space="preserve"> ową</w:t>
      </w:r>
      <w:r w:rsidR="00E859C4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E859C4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>logiką postępu</w:t>
      </w:r>
      <w:r w:rsidR="00F74077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 potencjalnie bardziej at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rakcyjne dla uczniów i rodziców były</w:t>
      </w:r>
      <w:r w:rsidR="00F74077" w:rsidRPr="006A38E6">
        <w:rPr>
          <w:rFonts w:eastAsia="Times New Roman" w:cs="Times New Roman"/>
          <w:color w:val="222222"/>
          <w:sz w:val="24"/>
          <w:szCs w:val="24"/>
          <w:lang w:eastAsia="pl-PL"/>
        </w:rPr>
        <w:t>by szkoły, które pracownie posiadają</w:t>
      </w:r>
      <w:r w:rsidR="00E859C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 niż te, które ich nie mają</w:t>
      </w:r>
      <w:r w:rsidR="00E859C4" w:rsidRPr="006A38E6">
        <w:rPr>
          <w:rStyle w:val="Odwoanieprzypisudolnego"/>
          <w:rFonts w:eastAsia="Times New Roman" w:cs="Times New Roman"/>
          <w:color w:val="222222"/>
          <w:sz w:val="24"/>
          <w:szCs w:val="24"/>
          <w:lang w:eastAsia="pl-PL"/>
        </w:rPr>
        <w:footnoteReference w:id="3"/>
      </w:r>
      <w:r w:rsidR="00E859C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 xml:space="preserve">  To kryterium mogłoby być decydujące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zwłaszcza wtedy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, gdy główne czynniki wpływające na wybór szkoły;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takie jak odległość szkoły od miejsca zamieszkania czy bezpiec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>zeństwo na terenie szkoły, w w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>ypadku branych pod uwagę przez rodziców i uczniów placówek, znacząco by się między sobą nie różniły. Wtedy kwestie dodatkowe, takie jak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np. materialne zaplecze szkoły, mogłyby okazać się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>decydujące.  W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>arto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więc przyjrzeć się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co za </w:t>
      </w:r>
      <w:r w:rsidR="00750439" w:rsidRPr="006A38E6">
        <w:rPr>
          <w:rFonts w:eastAsia="Times New Roman" w:cs="Times New Roman"/>
          <w:i/>
          <w:color w:val="222222"/>
          <w:sz w:val="24"/>
          <w:szCs w:val="24"/>
          <w:lang w:eastAsia="pl-PL"/>
        </w:rPr>
        <w:t xml:space="preserve">pracownię językową 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można uznać i jak jest ona rozumiana zgodnie z kryteriami </w:t>
      </w:r>
      <w:r w:rsidR="008F17D5" w:rsidRPr="006A38E6">
        <w:rPr>
          <w:rFonts w:eastAsia="Times New Roman" w:cs="Times New Roman"/>
          <w:color w:val="222222"/>
          <w:sz w:val="24"/>
          <w:szCs w:val="24"/>
          <w:lang w:eastAsia="pl-PL"/>
        </w:rPr>
        <w:t>obowiązują</w:t>
      </w:r>
      <w:r w:rsidR="009C4AD8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cymi w ramach spisu dokonywanego dla potrzeb 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>Sy</w:t>
      </w:r>
      <w:r w:rsidR="004F2349">
        <w:rPr>
          <w:rFonts w:eastAsia="Times New Roman" w:cs="Times New Roman"/>
          <w:color w:val="222222"/>
          <w:sz w:val="24"/>
          <w:szCs w:val="24"/>
          <w:lang w:eastAsia="pl-PL"/>
        </w:rPr>
        <w:t>stemu Informacji Oświatowej</w:t>
      </w:r>
      <w:r w:rsidR="00750439" w:rsidRPr="006A38E6">
        <w:rPr>
          <w:rFonts w:eastAsia="Times New Roman" w:cs="Times New Roman"/>
          <w:color w:val="222222"/>
          <w:sz w:val="24"/>
          <w:szCs w:val="24"/>
          <w:lang w:eastAsia="pl-PL"/>
        </w:rPr>
        <w:t>.</w:t>
      </w:r>
    </w:p>
    <w:p w:rsidR="009C4AD8" w:rsidRPr="006A38E6" w:rsidRDefault="009C4AD8" w:rsidP="00007A2F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785582" w:rsidRPr="006A38E6" w:rsidRDefault="000017CF" w:rsidP="00007A2F">
      <w:pPr>
        <w:spacing w:line="360" w:lineRule="auto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lastRenderedPageBreak/>
        <w:t xml:space="preserve">MEN </w:t>
      </w:r>
      <w:r w:rsidR="00785582" w:rsidRPr="006A38E6">
        <w:rPr>
          <w:rFonts w:eastAsia="Times New Roman" w:cs="Times New Roman"/>
          <w:color w:val="222222"/>
          <w:sz w:val="24"/>
          <w:szCs w:val="24"/>
          <w:lang w:eastAsia="pl-PL"/>
        </w:rPr>
        <w:t>w pomocy-poradniku do prowadzonego przez siebie ogólnopolskiego spisu w ramach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System</w:t>
      </w:r>
      <w:r w:rsidR="00785582" w:rsidRPr="006A38E6">
        <w:rPr>
          <w:rFonts w:eastAsia="Times New Roman" w:cs="Times New Roman"/>
          <w:color w:val="222222"/>
          <w:sz w:val="24"/>
          <w:szCs w:val="24"/>
          <w:lang w:eastAsia="pl-PL"/>
        </w:rPr>
        <w:t>u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Informacij Oświatowej</w:t>
      </w:r>
      <w:r w:rsidR="00785582" w:rsidRPr="006A38E6">
        <w:rPr>
          <w:rFonts w:eastAsia="Times New Roman" w:cs="Times New Roman"/>
          <w:color w:val="222222"/>
          <w:sz w:val="24"/>
          <w:szCs w:val="24"/>
          <w:lang w:eastAsia="pl-PL"/>
        </w:rPr>
        <w:t>, definiuje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czym jest pracownia językowa zwłaszcza przez opozycję do tego czym jest „zwykła” sala lekcyj</w:t>
      </w:r>
      <w:r w:rsidR="00785582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na: </w:t>
      </w:r>
    </w:p>
    <w:p w:rsidR="00785582" w:rsidRPr="006A38E6" w:rsidRDefault="004F2349" w:rsidP="00785582">
      <w:pPr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="00785582" w:rsidRPr="006A38E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Pyt.160. Czym się różni pracownia szkolna od sali lekcyjnej?</w:t>
      </w:r>
    </w:p>
    <w:p w:rsidR="005D1214" w:rsidRDefault="00785582" w:rsidP="00E10734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6A38E6">
        <w:rPr>
          <w:rFonts w:eastAsia="Times New Roman" w:cs="Times New Roman"/>
          <w:i/>
          <w:sz w:val="24"/>
          <w:szCs w:val="24"/>
          <w:lang w:eastAsia="pl-PL"/>
        </w:rPr>
        <w:t xml:space="preserve">Sala lekcyjna to pomieszczenie szkolne, w którym prowadzone są zajęcia lekcyjne. Natomiast pracownia jest to sala lekcyjna wyposażona </w:t>
      </w:r>
      <w:r w:rsidR="00E10734" w:rsidRPr="006A38E6">
        <w:rPr>
          <w:rFonts w:eastAsia="Times New Roman" w:cs="Times New Roman"/>
          <w:i/>
          <w:sz w:val="24"/>
          <w:szCs w:val="24"/>
          <w:lang w:eastAsia="pl-PL"/>
        </w:rPr>
        <w:br/>
      </w:r>
      <w:r w:rsidRPr="006A38E6">
        <w:rPr>
          <w:rFonts w:eastAsia="Times New Roman" w:cs="Times New Roman"/>
          <w:i/>
          <w:sz w:val="24"/>
          <w:szCs w:val="24"/>
          <w:lang w:eastAsia="pl-PL"/>
        </w:rPr>
        <w:t>w urządzenia potrzebne do nauki jakiegoś przedmiotu, np. pracownia chemic</w:t>
      </w:r>
      <w:r w:rsidR="00E10734" w:rsidRPr="006A38E6">
        <w:rPr>
          <w:rFonts w:eastAsia="Times New Roman" w:cs="Times New Roman"/>
          <w:i/>
          <w:sz w:val="24"/>
          <w:szCs w:val="24"/>
          <w:lang w:eastAsia="pl-PL"/>
        </w:rPr>
        <w:t>zna, biologiczna, informatyczna”.</w:t>
      </w:r>
      <w:r w:rsidRPr="006A38E6">
        <w:rPr>
          <w:rStyle w:val="Odwoanieprzypisudolnego"/>
          <w:rFonts w:eastAsia="Times New Roman" w:cs="Times New Roman"/>
          <w:i/>
          <w:sz w:val="24"/>
          <w:szCs w:val="24"/>
          <w:lang w:eastAsia="pl-PL"/>
        </w:rPr>
        <w:footnoteReference w:id="4"/>
      </w:r>
    </w:p>
    <w:p w:rsidR="004F2349" w:rsidRPr="006A38E6" w:rsidRDefault="004F2349" w:rsidP="00E10734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:rsidR="00E10734" w:rsidRPr="006A38E6" w:rsidRDefault="00E10734" w:rsidP="00E10734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6A38E6">
        <w:rPr>
          <w:rFonts w:eastAsia="Times New Roman" w:cs="Times New Roman"/>
          <w:sz w:val="24"/>
          <w:szCs w:val="24"/>
          <w:lang w:eastAsia="pl-PL"/>
        </w:rPr>
        <w:t>Dodatkowo co również istotne:</w:t>
      </w:r>
    </w:p>
    <w:p w:rsidR="00E10734" w:rsidRPr="006A38E6" w:rsidRDefault="00E10734" w:rsidP="00E10734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:rsidR="00E10734" w:rsidRPr="006A38E6" w:rsidRDefault="004F2349" w:rsidP="00E10734">
      <w:pPr>
        <w:pStyle w:val="NormalnyWeb"/>
        <w:spacing w:before="240" w:beforeAutospacing="0" w:after="24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  <w:i/>
        </w:rPr>
        <w:t>„</w:t>
      </w:r>
      <w:r w:rsidR="00E10734" w:rsidRPr="006A38E6">
        <w:rPr>
          <w:rFonts w:asciiTheme="minorHAnsi" w:hAnsiTheme="minorHAnsi"/>
          <w:b/>
          <w:bCs/>
          <w:i/>
        </w:rPr>
        <w:t>Pyt.173. Co oz</w:t>
      </w:r>
      <w:r>
        <w:rPr>
          <w:rFonts w:asciiTheme="minorHAnsi" w:hAnsiTheme="minorHAnsi"/>
          <w:b/>
          <w:bCs/>
          <w:i/>
        </w:rPr>
        <w:t>nacza informacja  &lt;</w:t>
      </w:r>
      <w:r w:rsidR="00E10734" w:rsidRPr="006A38E6">
        <w:rPr>
          <w:rFonts w:asciiTheme="minorHAnsi" w:hAnsiTheme="minorHAnsi"/>
          <w:b/>
          <w:bCs/>
          <w:i/>
        </w:rPr>
        <w:t>pomieszczenia</w:t>
      </w:r>
      <w:r>
        <w:rPr>
          <w:rFonts w:asciiTheme="minorHAnsi" w:hAnsiTheme="minorHAnsi"/>
          <w:b/>
          <w:bCs/>
          <w:i/>
        </w:rPr>
        <w:t>,</w:t>
      </w:r>
      <w:r w:rsidR="00E10734" w:rsidRPr="006A38E6">
        <w:rPr>
          <w:rFonts w:asciiTheme="minorHAnsi" w:hAnsiTheme="minorHAnsi"/>
          <w:b/>
          <w:bCs/>
          <w:i/>
        </w:rPr>
        <w:t xml:space="preserve"> do których można przypisać tylko jedn</w:t>
      </w:r>
      <w:r>
        <w:rPr>
          <w:rFonts w:asciiTheme="minorHAnsi" w:hAnsiTheme="minorHAnsi"/>
          <w:b/>
          <w:bCs/>
          <w:i/>
        </w:rPr>
        <w:t>ą funkcję raportujemy tylko raz&gt; i czego dotyczy</w:t>
      </w:r>
      <w:r w:rsidR="00E10734" w:rsidRPr="006A38E6">
        <w:rPr>
          <w:rFonts w:asciiTheme="minorHAnsi" w:hAnsiTheme="minorHAnsi"/>
          <w:b/>
          <w:bCs/>
          <w:i/>
        </w:rPr>
        <w:t>?</w:t>
      </w:r>
    </w:p>
    <w:p w:rsidR="00E10734" w:rsidRPr="006A38E6" w:rsidRDefault="00E10734" w:rsidP="00E10734">
      <w:pPr>
        <w:pStyle w:val="NormalnyWeb"/>
        <w:spacing w:before="240" w:beforeAutospacing="0" w:after="240" w:afterAutospacing="0"/>
        <w:jc w:val="both"/>
        <w:rPr>
          <w:rFonts w:asciiTheme="minorHAnsi" w:hAnsiTheme="minorHAnsi"/>
          <w:i/>
        </w:rPr>
      </w:pPr>
      <w:r w:rsidRPr="006A38E6">
        <w:rPr>
          <w:rFonts w:asciiTheme="minorHAnsi" w:hAnsiTheme="minorHAnsi"/>
          <w:i/>
        </w:rPr>
        <w:t>Pracownie szkolne mogą mieć tylko 1 funkcję. Jeżeli w szkole funkcjonuje np. pracownia językowa i komputerowa należy wprowadzić dwa razy rodzaj pomieszczenia: pracownia szkolna i w każdej z nich wykazać tylko jedną funkcję”.</w:t>
      </w:r>
      <w:r w:rsidRPr="006A38E6">
        <w:rPr>
          <w:rStyle w:val="Odwoanieprzypisudolnego"/>
          <w:rFonts w:asciiTheme="minorHAnsi" w:hAnsiTheme="minorHAnsi"/>
          <w:i/>
        </w:rPr>
        <w:footnoteReference w:id="5"/>
      </w:r>
    </w:p>
    <w:p w:rsidR="009A586D" w:rsidRPr="006A38E6" w:rsidRDefault="004F2349" w:rsidP="00007A2F">
      <w:pPr>
        <w:pStyle w:val="NormalnyWeb"/>
        <w:spacing w:before="240" w:beforeAutospacing="0" w:after="24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 ciekawego mówią</w:t>
      </w:r>
      <w:r w:rsidR="00E10734" w:rsidRPr="006A38E6">
        <w:rPr>
          <w:rFonts w:asciiTheme="minorHAnsi" w:hAnsiTheme="minorHAnsi"/>
        </w:rPr>
        <w:t xml:space="preserve"> te informacje? </w:t>
      </w:r>
      <w:r w:rsidR="00843C3C" w:rsidRPr="006A38E6">
        <w:rPr>
          <w:rFonts w:asciiTheme="minorHAnsi" w:hAnsiTheme="minorHAnsi"/>
        </w:rPr>
        <w:t>Po pierwsze</w:t>
      </w:r>
      <w:r>
        <w:rPr>
          <w:rFonts w:asciiTheme="minorHAnsi" w:hAnsiTheme="minorHAnsi"/>
        </w:rPr>
        <w:t>,</w:t>
      </w:r>
      <w:r w:rsidR="00843C3C" w:rsidRPr="006A38E6">
        <w:rPr>
          <w:rFonts w:asciiTheme="minorHAnsi" w:hAnsiTheme="minorHAnsi"/>
        </w:rPr>
        <w:t xml:space="preserve"> jak widać</w:t>
      </w:r>
      <w:r>
        <w:rPr>
          <w:rFonts w:asciiTheme="minorHAnsi" w:hAnsiTheme="minorHAnsi"/>
        </w:rPr>
        <w:t>,</w:t>
      </w:r>
      <w:r w:rsidR="00843C3C" w:rsidRPr="006A38E6">
        <w:rPr>
          <w:rFonts w:asciiTheme="minorHAnsi" w:hAnsiTheme="minorHAnsi"/>
        </w:rPr>
        <w:t xml:space="preserve"> SIO nie definiuje dokładnie tego</w:t>
      </w:r>
      <w:r>
        <w:rPr>
          <w:rFonts w:asciiTheme="minorHAnsi" w:hAnsiTheme="minorHAnsi"/>
        </w:rPr>
        <w:t>,</w:t>
      </w:r>
      <w:r w:rsidR="00843C3C" w:rsidRPr="006A38E6">
        <w:rPr>
          <w:rFonts w:asciiTheme="minorHAnsi" w:hAnsiTheme="minorHAnsi"/>
        </w:rPr>
        <w:t xml:space="preserve"> co powinno np. znajdować się w pracowni, co powinno ją tworzyć – mowa jest jedynie o </w:t>
      </w:r>
      <w:r w:rsidR="00843C3C" w:rsidRPr="006A38E6">
        <w:rPr>
          <w:rFonts w:asciiTheme="minorHAnsi" w:hAnsiTheme="minorHAnsi"/>
          <w:i/>
        </w:rPr>
        <w:t>urządzeniach</w:t>
      </w:r>
      <w:r w:rsidR="00843C3C" w:rsidRPr="006A38E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jednak brak jest wskazania </w:t>
      </w:r>
      <w:r w:rsidR="00843C3C" w:rsidRPr="006A38E6">
        <w:rPr>
          <w:rFonts w:asciiTheme="minorHAnsi" w:hAnsiTheme="minorHAnsi"/>
        </w:rPr>
        <w:t xml:space="preserve"> standardu jaki powinny one spełniać</w:t>
      </w:r>
      <w:r w:rsidR="008104B0" w:rsidRPr="006A38E6">
        <w:rPr>
          <w:rFonts w:asciiTheme="minorHAnsi" w:hAnsiTheme="minorHAnsi"/>
        </w:rPr>
        <w:t xml:space="preserve"> i co faktycznie powinno się w takiej pracowni znajdować</w:t>
      </w:r>
      <w:r w:rsidR="00130F2F" w:rsidRPr="006A38E6">
        <w:rPr>
          <w:rFonts w:asciiTheme="minorHAnsi" w:hAnsiTheme="minorHAnsi"/>
        </w:rPr>
        <w:t>, jakie powinny być to urządzenia?</w:t>
      </w:r>
      <w:r w:rsidR="00843C3C" w:rsidRPr="006A38E6">
        <w:rPr>
          <w:rFonts w:asciiTheme="minorHAnsi" w:hAnsiTheme="minorHAnsi"/>
        </w:rPr>
        <w:t xml:space="preserve"> </w:t>
      </w:r>
      <w:r w:rsidR="008104B0" w:rsidRPr="006A38E6">
        <w:rPr>
          <w:rFonts w:asciiTheme="minorHAnsi" w:hAnsiTheme="minorHAnsi"/>
        </w:rPr>
        <w:t>Po drugie, z</w:t>
      </w:r>
      <w:r w:rsidR="00843C3C" w:rsidRPr="006A38E6">
        <w:rPr>
          <w:rFonts w:asciiTheme="minorHAnsi" w:hAnsiTheme="minorHAnsi"/>
        </w:rPr>
        <w:t xml:space="preserve"> konkretów wiadomo jedynie, iż pracownia musi być </w:t>
      </w:r>
      <w:r w:rsidR="00782EEB" w:rsidRPr="006A38E6">
        <w:rPr>
          <w:rFonts w:asciiTheme="minorHAnsi" w:hAnsiTheme="minorHAnsi"/>
        </w:rPr>
        <w:t xml:space="preserve">czymś </w:t>
      </w:r>
      <w:r w:rsidR="00843C3C" w:rsidRPr="006A38E6">
        <w:rPr>
          <w:rFonts w:asciiTheme="minorHAnsi" w:hAnsiTheme="minorHAnsi"/>
        </w:rPr>
        <w:t>wydzielonym</w:t>
      </w:r>
      <w:r w:rsidR="00782EEB" w:rsidRPr="006A38E6">
        <w:rPr>
          <w:rFonts w:asciiTheme="minorHAnsi" w:hAnsiTheme="minorHAnsi"/>
        </w:rPr>
        <w:t>,</w:t>
      </w:r>
      <w:r w:rsidR="00843C3C" w:rsidRPr="006A38E6">
        <w:rPr>
          <w:rFonts w:asciiTheme="minorHAnsi" w:hAnsiTheme="minorHAnsi"/>
        </w:rPr>
        <w:t xml:space="preserve"> służącym jednemu, konkretn</w:t>
      </w:r>
      <w:r>
        <w:rPr>
          <w:rFonts w:asciiTheme="minorHAnsi" w:hAnsiTheme="minorHAnsi"/>
        </w:rPr>
        <w:t>emu celowi. Nastręcza to</w:t>
      </w:r>
      <w:r w:rsidR="00843C3C" w:rsidRPr="006A38E6">
        <w:rPr>
          <w:rFonts w:asciiTheme="minorHAnsi" w:hAnsiTheme="minorHAnsi"/>
        </w:rPr>
        <w:t xml:space="preserve"> wątpliwości co do sensowności zadawania pytania o tego typu aspekt wyposażenia szkoły.</w:t>
      </w:r>
      <w:r w:rsidR="008104B0" w:rsidRPr="006A38E6">
        <w:rPr>
          <w:rFonts w:asciiTheme="minorHAnsi" w:hAnsiTheme="minorHAnsi"/>
        </w:rPr>
        <w:t xml:space="preserve"> Wynika to z faktu, iż </w:t>
      </w:r>
      <w:r w:rsidR="009A586D" w:rsidRPr="006A38E6">
        <w:rPr>
          <w:rFonts w:asciiTheme="minorHAnsi" w:hAnsiTheme="minorHAnsi"/>
        </w:rPr>
        <w:t>w ramach obowiązujących kryte</w:t>
      </w:r>
      <w:r>
        <w:rPr>
          <w:rFonts w:asciiTheme="minorHAnsi" w:hAnsiTheme="minorHAnsi"/>
        </w:rPr>
        <w:t>riów, za pracownię językową</w:t>
      </w:r>
      <w:r w:rsidR="009A586D" w:rsidRPr="006A38E6">
        <w:rPr>
          <w:rFonts w:asciiTheme="minorHAnsi" w:hAnsiTheme="minorHAnsi"/>
        </w:rPr>
        <w:t xml:space="preserve"> uznać można każde wydzielone dla potrzeb nauki języka pomieszczenie, w którym znajdą się jakieś urządzenia potrzebn</w:t>
      </w:r>
      <w:r w:rsidR="004112E6" w:rsidRPr="006A38E6">
        <w:rPr>
          <w:rFonts w:asciiTheme="minorHAnsi" w:hAnsiTheme="minorHAnsi"/>
        </w:rPr>
        <w:t>e do jego nauki – np. zestawy sł</w:t>
      </w:r>
      <w:r w:rsidR="009A586D" w:rsidRPr="006A38E6">
        <w:rPr>
          <w:rFonts w:asciiTheme="minorHAnsi" w:hAnsiTheme="minorHAnsi"/>
        </w:rPr>
        <w:t>owników, mapy i magnetofon.</w:t>
      </w:r>
      <w:r w:rsidR="00130F2F" w:rsidRPr="006A38E6">
        <w:rPr>
          <w:rFonts w:asciiTheme="minorHAnsi" w:hAnsiTheme="minorHAnsi"/>
        </w:rPr>
        <w:t xml:space="preserve"> </w:t>
      </w:r>
      <w:r w:rsidR="009A586D" w:rsidRPr="006A38E6">
        <w:rPr>
          <w:rFonts w:asciiTheme="minorHAnsi" w:hAnsiTheme="minorHAnsi"/>
        </w:rPr>
        <w:t>Tego typu urządzenia posiada w standardzie już dziś prakt</w:t>
      </w:r>
      <w:r>
        <w:rPr>
          <w:rFonts w:asciiTheme="minorHAnsi" w:hAnsiTheme="minorHAnsi"/>
        </w:rPr>
        <w:t xml:space="preserve">ycznie każda szkoła – zauważmy, że nie ma tu mowy o </w:t>
      </w:r>
      <w:r w:rsidR="009A586D" w:rsidRPr="006A38E6">
        <w:rPr>
          <w:rFonts w:asciiTheme="minorHAnsi" w:hAnsiTheme="minorHAnsi"/>
        </w:rPr>
        <w:t xml:space="preserve"> aktualności map i słowników oraz </w:t>
      </w:r>
      <w:r w:rsidR="009A586D" w:rsidRPr="006A38E6">
        <w:rPr>
          <w:rFonts w:asciiTheme="minorHAnsi" w:hAnsiTheme="minorHAnsi"/>
        </w:rPr>
        <w:lastRenderedPageBreak/>
        <w:t xml:space="preserve">jakości innych sprzętów. </w:t>
      </w:r>
      <w:r w:rsidR="00071A21" w:rsidRPr="006A38E6">
        <w:rPr>
          <w:rFonts w:asciiTheme="minorHAnsi" w:hAnsiTheme="minorHAnsi"/>
        </w:rPr>
        <w:t>Nie każda szkoła może sobie jednak pozwolić na wydzielenie dodatkowej przestrzeni tylko na potrzeby jednej funkcji – np. nauki języka</w:t>
      </w:r>
      <w:r w:rsidR="00782EEB" w:rsidRPr="006A38E6">
        <w:rPr>
          <w:rFonts w:asciiTheme="minorHAnsi" w:hAnsiTheme="minorHAnsi"/>
        </w:rPr>
        <w:t xml:space="preserve"> i czasa</w:t>
      </w:r>
      <w:r>
        <w:rPr>
          <w:rFonts w:asciiTheme="minorHAnsi" w:hAnsiTheme="minorHAnsi"/>
        </w:rPr>
        <w:t>mi jedna, większa sala lekcyjna</w:t>
      </w:r>
      <w:r w:rsidR="00782EEB" w:rsidRPr="006A38E6">
        <w:rPr>
          <w:rFonts w:asciiTheme="minorHAnsi" w:hAnsiTheme="minorHAnsi"/>
        </w:rPr>
        <w:t xml:space="preserve"> jest zaadoptowana na potrzeby kilku celów dydaktycznych.</w:t>
      </w:r>
      <w:r w:rsidR="00071A21" w:rsidRPr="006A38E6">
        <w:rPr>
          <w:rFonts w:asciiTheme="minorHAnsi" w:hAnsiTheme="minorHAnsi"/>
        </w:rPr>
        <w:t xml:space="preserve"> Sam termin </w:t>
      </w:r>
      <w:r w:rsidR="00071A21" w:rsidRPr="006A38E6">
        <w:rPr>
          <w:rFonts w:asciiTheme="minorHAnsi" w:hAnsiTheme="minorHAnsi"/>
          <w:i/>
        </w:rPr>
        <w:t>pracownia językowa</w:t>
      </w:r>
      <w:r w:rsidR="00071A21" w:rsidRPr="006A38E6">
        <w:rPr>
          <w:rFonts w:asciiTheme="minorHAnsi" w:hAnsiTheme="minorHAnsi"/>
        </w:rPr>
        <w:t xml:space="preserve"> sugeruje natomiast pewien poziom profesjonalizmu i dydaktycznego zaawansowania, który może być wskaźnikiem rozwoju szkoły i tym samym dawać narzędzia do porównywania szkół między sobą.</w:t>
      </w:r>
      <w:r w:rsidR="00782EEB" w:rsidRPr="006A38E6">
        <w:rPr>
          <w:rFonts w:asciiTheme="minorHAnsi" w:hAnsiTheme="minorHAnsi"/>
        </w:rPr>
        <w:t xml:space="preserve"> Jak widać jednak, równie dobrze to</w:t>
      </w:r>
      <w:r>
        <w:rPr>
          <w:rFonts w:asciiTheme="minorHAnsi" w:hAnsiTheme="minorHAnsi"/>
        </w:rPr>
        <w:t>,</w:t>
      </w:r>
      <w:r w:rsidR="00782EEB" w:rsidRPr="006A38E6">
        <w:rPr>
          <w:rFonts w:asciiTheme="minorHAnsi" w:hAnsiTheme="minorHAnsi"/>
        </w:rPr>
        <w:t xml:space="preserve"> co w jednej szkole nazywane jest pracownią językową w drugiej </w:t>
      </w:r>
      <w:r w:rsidR="00782EEB" w:rsidRPr="004F2349">
        <w:rPr>
          <w:rFonts w:asciiTheme="minorHAnsi" w:hAnsiTheme="minorHAnsi"/>
          <w:i/>
        </w:rPr>
        <w:t>de facto</w:t>
      </w:r>
      <w:r w:rsidR="00782EEB" w:rsidRPr="006A38E6">
        <w:rPr>
          <w:rFonts w:asciiTheme="minorHAnsi" w:hAnsiTheme="minorHAnsi"/>
        </w:rPr>
        <w:t xml:space="preserve"> także może funkcjonować, ale nie uzyskać</w:t>
      </w:r>
      <w:r>
        <w:rPr>
          <w:rFonts w:asciiTheme="minorHAnsi" w:hAnsiTheme="minorHAnsi"/>
        </w:rPr>
        <w:t xml:space="preserve"> - przynajmniej</w:t>
      </w:r>
      <w:r w:rsidR="00782EEB" w:rsidRPr="006A38E6">
        <w:rPr>
          <w:rFonts w:asciiTheme="minorHAnsi" w:hAnsiTheme="minorHAnsi"/>
        </w:rPr>
        <w:t xml:space="preserve"> w ramach spisu</w:t>
      </w:r>
      <w:r>
        <w:rPr>
          <w:rFonts w:asciiTheme="minorHAnsi" w:hAnsiTheme="minorHAnsi"/>
        </w:rPr>
        <w:t xml:space="preserve"> -</w:t>
      </w:r>
      <w:r w:rsidR="00782EEB" w:rsidRPr="006A38E6">
        <w:rPr>
          <w:rFonts w:asciiTheme="minorHAnsi" w:hAnsiTheme="minorHAnsi"/>
        </w:rPr>
        <w:t xml:space="preserve"> miana </w:t>
      </w:r>
      <w:r w:rsidR="00782EEB" w:rsidRPr="006A38E6">
        <w:rPr>
          <w:rFonts w:asciiTheme="minorHAnsi" w:hAnsiTheme="minorHAnsi"/>
          <w:i/>
        </w:rPr>
        <w:t>pracowni językowej</w:t>
      </w:r>
      <w:r w:rsidR="00782EEB" w:rsidRPr="006A38E6">
        <w:rPr>
          <w:rFonts w:asciiTheme="minorHAnsi" w:hAnsiTheme="minorHAnsi"/>
        </w:rPr>
        <w:t>, gdyż szkoła taka posiada</w:t>
      </w:r>
      <w:r>
        <w:rPr>
          <w:rFonts w:asciiTheme="minorHAnsi" w:hAnsiTheme="minorHAnsi"/>
        </w:rPr>
        <w:t>,</w:t>
      </w:r>
      <w:r w:rsidR="00782EEB" w:rsidRPr="006A38E6">
        <w:rPr>
          <w:rFonts w:asciiTheme="minorHAnsi" w:hAnsiTheme="minorHAnsi"/>
        </w:rPr>
        <w:t xml:space="preserve"> co prawda</w:t>
      </w:r>
      <w:r>
        <w:rPr>
          <w:rFonts w:asciiTheme="minorHAnsi" w:hAnsiTheme="minorHAnsi"/>
        </w:rPr>
        <w:t>,</w:t>
      </w:r>
      <w:r w:rsidR="00782EEB" w:rsidRPr="006A38E6">
        <w:rPr>
          <w:rFonts w:asciiTheme="minorHAnsi" w:hAnsiTheme="minorHAnsi"/>
        </w:rPr>
        <w:t xml:space="preserve"> urządzenia</w:t>
      </w:r>
      <w:r>
        <w:rPr>
          <w:rFonts w:asciiTheme="minorHAnsi" w:hAnsiTheme="minorHAnsi"/>
        </w:rPr>
        <w:t xml:space="preserve"> dydaktyczne, które wystarczyły</w:t>
      </w:r>
      <w:r w:rsidR="00782EEB" w:rsidRPr="006A38E6">
        <w:rPr>
          <w:rFonts w:asciiTheme="minorHAnsi" w:hAnsiTheme="minorHAnsi"/>
        </w:rPr>
        <w:t xml:space="preserve">by to stworzenia pracowni, jednak nie posiada niezbędnej przestrzeni. </w:t>
      </w:r>
      <w:r w:rsidR="00EA6531" w:rsidRPr="006A38E6">
        <w:rPr>
          <w:rFonts w:asciiTheme="minorHAnsi" w:hAnsiTheme="minorHAnsi"/>
        </w:rPr>
        <w:t xml:space="preserve">W </w:t>
      </w:r>
      <w:r w:rsidR="00373BCA" w:rsidRPr="006A38E6">
        <w:rPr>
          <w:rFonts w:asciiTheme="minorHAnsi" w:hAnsiTheme="minorHAnsi"/>
        </w:rPr>
        <w:t xml:space="preserve">tym </w:t>
      </w:r>
      <w:r w:rsidR="00EA6531" w:rsidRPr="006A38E6">
        <w:rPr>
          <w:rFonts w:asciiTheme="minorHAnsi" w:hAnsiTheme="minorHAnsi"/>
        </w:rPr>
        <w:t xml:space="preserve">drugim przypadku pracownia jako taka jednak będzie funkcjonować, tylko na innych zasadach. Będzie </w:t>
      </w:r>
      <w:r>
        <w:rPr>
          <w:rFonts w:asciiTheme="minorHAnsi" w:hAnsiTheme="minorHAnsi"/>
        </w:rPr>
        <w:t>ona sytuacyjnie</w:t>
      </w:r>
      <w:r w:rsidR="00C212D4" w:rsidRPr="006A38E6">
        <w:rPr>
          <w:rFonts w:asciiTheme="minorHAnsi" w:hAnsiTheme="minorHAnsi"/>
        </w:rPr>
        <w:t xml:space="preserve"> tworzona na potrzeby każd</w:t>
      </w:r>
      <w:r w:rsidR="00373BCA" w:rsidRPr="006A38E6">
        <w:rPr>
          <w:rFonts w:asciiTheme="minorHAnsi" w:hAnsiTheme="minorHAnsi"/>
        </w:rPr>
        <w:t>ej lekc</w:t>
      </w:r>
      <w:r w:rsidR="00EA6531" w:rsidRPr="006A38E6">
        <w:rPr>
          <w:rFonts w:asciiTheme="minorHAnsi" w:hAnsiTheme="minorHAnsi"/>
        </w:rPr>
        <w:t>ji języka w dowolnej klasi</w:t>
      </w:r>
      <w:r>
        <w:rPr>
          <w:rFonts w:asciiTheme="minorHAnsi" w:hAnsiTheme="minorHAnsi"/>
        </w:rPr>
        <w:t>e, w sposób mobilny, po prostu przez prze</w:t>
      </w:r>
      <w:r w:rsidR="00EA6531" w:rsidRPr="006A38E6">
        <w:rPr>
          <w:rFonts w:asciiTheme="minorHAnsi" w:hAnsiTheme="minorHAnsi"/>
        </w:rPr>
        <w:t>niesienia sprzętu, słownikó</w:t>
      </w:r>
      <w:r w:rsidR="00373BCA" w:rsidRPr="006A38E6">
        <w:rPr>
          <w:rFonts w:asciiTheme="minorHAnsi" w:hAnsiTheme="minorHAnsi"/>
        </w:rPr>
        <w:t>w</w:t>
      </w:r>
      <w:r>
        <w:rPr>
          <w:rFonts w:asciiTheme="minorHAnsi" w:hAnsiTheme="minorHAnsi"/>
        </w:rPr>
        <w:t>, map, itd</w:t>
      </w:r>
      <w:r w:rsidR="00EA6531" w:rsidRPr="006A38E6">
        <w:rPr>
          <w:rFonts w:asciiTheme="minorHAnsi" w:hAnsiTheme="minorHAnsi"/>
        </w:rPr>
        <w:t>.</w:t>
      </w:r>
      <w:r w:rsidR="00373BCA" w:rsidRPr="006A38E6">
        <w:rPr>
          <w:rFonts w:asciiTheme="minorHAnsi" w:hAnsiTheme="minorHAnsi"/>
        </w:rPr>
        <w:t xml:space="preserve"> </w:t>
      </w:r>
      <w:r w:rsidR="00C212D4" w:rsidRPr="006A38E6">
        <w:rPr>
          <w:rFonts w:asciiTheme="minorHAnsi" w:hAnsiTheme="minorHAnsi"/>
        </w:rPr>
        <w:t>Ty</w:t>
      </w:r>
      <w:r w:rsidR="00007A2F" w:rsidRPr="006A38E6">
        <w:rPr>
          <w:rFonts w:asciiTheme="minorHAnsi" w:hAnsiTheme="minorHAnsi"/>
        </w:rPr>
        <w:t>m</w:t>
      </w:r>
      <w:r w:rsidR="00C212D4" w:rsidRPr="006A38E6">
        <w:rPr>
          <w:rFonts w:asciiTheme="minorHAnsi" w:hAnsiTheme="minorHAnsi"/>
        </w:rPr>
        <w:t xml:space="preserve"> samym zbierane </w:t>
      </w:r>
      <w:r w:rsidR="00007A2F" w:rsidRPr="006A38E6">
        <w:rPr>
          <w:rFonts w:asciiTheme="minorHAnsi" w:hAnsiTheme="minorHAnsi"/>
        </w:rPr>
        <w:t>w taki sposób i upubliczniane dane, na temat zaplecza materialnego szkół, mogą dostarczać</w:t>
      </w:r>
      <w:r w:rsidR="00D6450F">
        <w:rPr>
          <w:rFonts w:asciiTheme="minorHAnsi" w:hAnsiTheme="minorHAnsi"/>
        </w:rPr>
        <w:t>,</w:t>
      </w:r>
      <w:r w:rsidR="00007A2F" w:rsidRPr="006A38E6">
        <w:rPr>
          <w:rFonts w:asciiTheme="minorHAnsi" w:hAnsiTheme="minorHAnsi"/>
        </w:rPr>
        <w:t xml:space="preserve"> nie tyle błędnych</w:t>
      </w:r>
      <w:r w:rsidR="00D6450F">
        <w:rPr>
          <w:rFonts w:asciiTheme="minorHAnsi" w:hAnsiTheme="minorHAnsi"/>
        </w:rPr>
        <w:t>,</w:t>
      </w:r>
      <w:r w:rsidR="00007A2F" w:rsidRPr="006A38E6">
        <w:rPr>
          <w:rFonts w:asciiTheme="minorHAnsi" w:hAnsiTheme="minorHAnsi"/>
        </w:rPr>
        <w:t xml:space="preserve"> co zniekształconych</w:t>
      </w:r>
      <w:r w:rsidR="00D6450F">
        <w:rPr>
          <w:rFonts w:asciiTheme="minorHAnsi" w:hAnsiTheme="minorHAnsi"/>
        </w:rPr>
        <w:t>,</w:t>
      </w:r>
      <w:r w:rsidR="00007A2F" w:rsidRPr="006A38E6">
        <w:rPr>
          <w:rFonts w:asciiTheme="minorHAnsi" w:hAnsiTheme="minorHAnsi"/>
        </w:rPr>
        <w:t xml:space="preserve"> informacji na temat</w:t>
      </w:r>
      <w:r w:rsidR="00D6450F">
        <w:rPr>
          <w:rFonts w:asciiTheme="minorHAnsi" w:hAnsiTheme="minorHAnsi"/>
        </w:rPr>
        <w:t xml:space="preserve"> potencjału dydaktycznego konkretnych</w:t>
      </w:r>
      <w:r w:rsidR="00007A2F" w:rsidRPr="006A38E6">
        <w:rPr>
          <w:rFonts w:asciiTheme="minorHAnsi" w:hAnsiTheme="minorHAnsi"/>
        </w:rPr>
        <w:t xml:space="preserve"> placówek.   </w:t>
      </w:r>
      <w:r w:rsidR="00EA6531" w:rsidRPr="006A38E6">
        <w:rPr>
          <w:rFonts w:asciiTheme="minorHAnsi" w:hAnsiTheme="minorHAnsi"/>
        </w:rPr>
        <w:t xml:space="preserve">  </w:t>
      </w:r>
      <w:r w:rsidR="00782EEB" w:rsidRPr="006A38E6">
        <w:rPr>
          <w:rFonts w:asciiTheme="minorHAnsi" w:hAnsiTheme="minorHAnsi"/>
        </w:rPr>
        <w:t xml:space="preserve">  </w:t>
      </w:r>
      <w:r w:rsidR="00071A21" w:rsidRPr="006A38E6">
        <w:rPr>
          <w:rFonts w:asciiTheme="minorHAnsi" w:hAnsiTheme="minorHAnsi"/>
        </w:rPr>
        <w:t xml:space="preserve">   </w:t>
      </w:r>
      <w:r w:rsidR="009A586D" w:rsidRPr="006A38E6">
        <w:rPr>
          <w:rFonts w:asciiTheme="minorHAnsi" w:hAnsiTheme="minorHAnsi"/>
        </w:rPr>
        <w:t xml:space="preserve">  </w:t>
      </w:r>
    </w:p>
    <w:p w:rsidR="007D5441" w:rsidRDefault="00D6450F" w:rsidP="00D6450F">
      <w:pPr>
        <w:pStyle w:val="NormalnyWeb"/>
        <w:spacing w:before="240" w:beforeAutospacing="0" w:after="240" w:afterAutospacing="0" w:line="360" w:lineRule="auto"/>
        <w:ind w:firstLine="708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Chociaż</w:t>
      </w:r>
      <w:r w:rsidR="00C263AB" w:rsidRPr="006A38E6">
        <w:rPr>
          <w:rFonts w:asciiTheme="minorHAnsi" w:hAnsiTheme="minorHAnsi"/>
          <w:color w:val="222222"/>
        </w:rPr>
        <w:t xml:space="preserve"> wydawać by się mogło, że posiadanie profesjonalnego zaplecza pedago</w:t>
      </w:r>
      <w:r w:rsidR="00BD0BA2">
        <w:rPr>
          <w:rFonts w:asciiTheme="minorHAnsi" w:hAnsiTheme="minorHAnsi"/>
          <w:color w:val="222222"/>
        </w:rPr>
        <w:t xml:space="preserve">gicznego musi znacząco pozytywnie wpływać na jakość </w:t>
      </w:r>
      <w:r w:rsidR="00C263AB" w:rsidRPr="006A38E6">
        <w:rPr>
          <w:rFonts w:asciiTheme="minorHAnsi" w:hAnsiTheme="minorHAnsi"/>
          <w:color w:val="222222"/>
        </w:rPr>
        <w:t xml:space="preserve"> kształcenia i tym samym wyniki uzyskiwane prze</w:t>
      </w:r>
      <w:r w:rsidR="00BD0BA2">
        <w:rPr>
          <w:rFonts w:asciiTheme="minorHAnsi" w:hAnsiTheme="minorHAnsi"/>
          <w:color w:val="222222"/>
        </w:rPr>
        <w:t>z uczniów, to jednak kwestia ta</w:t>
      </w:r>
      <w:r w:rsidR="00C263AB" w:rsidRPr="006A38E6">
        <w:rPr>
          <w:rFonts w:asciiTheme="minorHAnsi" w:hAnsiTheme="minorHAnsi"/>
          <w:color w:val="222222"/>
        </w:rPr>
        <w:t xml:space="preserve"> nie jest tak oczywista. Wiąże to się z faktem, iż na proces kształcenia i jego efekty nie mniejszy wpływ mają także inne czynniki. Po p</w:t>
      </w:r>
      <w:r w:rsidR="00BD0BA2">
        <w:rPr>
          <w:rFonts w:asciiTheme="minorHAnsi" w:hAnsiTheme="minorHAnsi"/>
          <w:color w:val="222222"/>
        </w:rPr>
        <w:t xml:space="preserve">ierwsze, </w:t>
      </w:r>
      <w:r w:rsidR="00C263AB" w:rsidRPr="006A38E6">
        <w:rPr>
          <w:rFonts w:asciiTheme="minorHAnsi" w:hAnsiTheme="minorHAnsi"/>
          <w:color w:val="222222"/>
        </w:rPr>
        <w:t>co roku do</w:t>
      </w:r>
      <w:r w:rsidR="00BD0BA2">
        <w:rPr>
          <w:rFonts w:asciiTheme="minorHAnsi" w:hAnsiTheme="minorHAnsi"/>
          <w:color w:val="222222"/>
        </w:rPr>
        <w:t xml:space="preserve"> egzaminów kontrolnych przystępują</w:t>
      </w:r>
      <w:r w:rsidR="00C263AB" w:rsidRPr="006A38E6">
        <w:rPr>
          <w:rFonts w:asciiTheme="minorHAnsi" w:hAnsiTheme="minorHAnsi"/>
          <w:color w:val="222222"/>
        </w:rPr>
        <w:t xml:space="preserve"> </w:t>
      </w:r>
      <w:r w:rsidR="00A71C0C" w:rsidRPr="006A38E6">
        <w:rPr>
          <w:rFonts w:asciiTheme="minorHAnsi" w:hAnsiTheme="minorHAnsi"/>
          <w:color w:val="222222"/>
        </w:rPr>
        <w:t xml:space="preserve">kolejne roczniki dzieci i młodzieży i </w:t>
      </w:r>
      <w:r w:rsidR="00BD0BA2">
        <w:rPr>
          <w:rFonts w:asciiTheme="minorHAnsi" w:hAnsiTheme="minorHAnsi"/>
          <w:color w:val="222222"/>
        </w:rPr>
        <w:t xml:space="preserve"> - </w:t>
      </w:r>
      <w:r w:rsidR="00A71C0C" w:rsidRPr="006A38E6">
        <w:rPr>
          <w:rFonts w:asciiTheme="minorHAnsi" w:hAnsiTheme="minorHAnsi"/>
          <w:color w:val="222222"/>
        </w:rPr>
        <w:t>jak wiadomo</w:t>
      </w:r>
      <w:r w:rsidR="00BD0BA2">
        <w:rPr>
          <w:rFonts w:asciiTheme="minorHAnsi" w:hAnsiTheme="minorHAnsi"/>
          <w:color w:val="222222"/>
        </w:rPr>
        <w:t xml:space="preserve"> - raz na jakiś czas </w:t>
      </w:r>
      <w:r w:rsidR="00BD0BA2" w:rsidRPr="00BD0BA2">
        <w:rPr>
          <w:rFonts w:asciiTheme="minorHAnsi" w:hAnsiTheme="minorHAnsi"/>
          <w:i/>
          <w:color w:val="222222"/>
        </w:rPr>
        <w:t>trafia się</w:t>
      </w:r>
      <w:r w:rsidR="00BD0BA2">
        <w:rPr>
          <w:rFonts w:asciiTheme="minorHAnsi" w:hAnsiTheme="minorHAnsi"/>
          <w:color w:val="222222"/>
        </w:rPr>
        <w:t xml:space="preserve"> </w:t>
      </w:r>
      <w:r w:rsidR="00A71C0C" w:rsidRPr="006A38E6">
        <w:rPr>
          <w:rFonts w:asciiTheme="minorHAnsi" w:hAnsiTheme="minorHAnsi"/>
          <w:color w:val="222222"/>
        </w:rPr>
        <w:t xml:space="preserve"> rocznik</w:t>
      </w:r>
      <w:r w:rsidR="00C263AB" w:rsidRPr="006A38E6">
        <w:rPr>
          <w:rFonts w:asciiTheme="minorHAnsi" w:hAnsiTheme="minorHAnsi"/>
          <w:color w:val="222222"/>
        </w:rPr>
        <w:t xml:space="preserve"> </w:t>
      </w:r>
      <w:r w:rsidR="00A71C0C" w:rsidRPr="006A38E6">
        <w:rPr>
          <w:rFonts w:asciiTheme="minorHAnsi" w:hAnsiTheme="minorHAnsi"/>
          <w:color w:val="222222"/>
        </w:rPr>
        <w:t>lepszy bądź gorszy, co widać po średnich wynikach testów i egzaminów z różnych dziedzin i przedmiotów. Po drugie, co niezmiernie istotne i w dużym stopniu związane z pierwszą kwestią, bardzo często różne roczniki uczniów zdają egzaminy na odmiennych warunkach</w:t>
      </w:r>
      <w:r w:rsidR="00BD0BA2">
        <w:rPr>
          <w:rFonts w:asciiTheme="minorHAnsi" w:hAnsiTheme="minorHAnsi"/>
          <w:color w:val="222222"/>
        </w:rPr>
        <w:t>,</w:t>
      </w:r>
      <w:r w:rsidR="00A71C0C" w:rsidRPr="006A38E6">
        <w:rPr>
          <w:rFonts w:asciiTheme="minorHAnsi" w:hAnsiTheme="minorHAnsi"/>
          <w:color w:val="222222"/>
        </w:rPr>
        <w:t xml:space="preserve"> co związane jest z reformam</w:t>
      </w:r>
      <w:r w:rsidR="00BD0BA2">
        <w:rPr>
          <w:rFonts w:asciiTheme="minorHAnsi" w:hAnsiTheme="minorHAnsi"/>
          <w:color w:val="222222"/>
        </w:rPr>
        <w:t>i w systemie edukacji. Można zakładać, że</w:t>
      </w:r>
      <w:r w:rsidR="00A71C0C" w:rsidRPr="006A38E6">
        <w:rPr>
          <w:rFonts w:asciiTheme="minorHAnsi" w:hAnsiTheme="minorHAnsi"/>
          <w:color w:val="222222"/>
        </w:rPr>
        <w:t xml:space="preserve"> reformy znacząco wpływają na uzyskiwane przez uczniów wyniki nie tylko ze względów czysto formalnych – nowe formuły zad</w:t>
      </w:r>
      <w:r w:rsidR="00BD0BA2">
        <w:rPr>
          <w:rFonts w:asciiTheme="minorHAnsi" w:hAnsiTheme="minorHAnsi"/>
          <w:color w:val="222222"/>
        </w:rPr>
        <w:t>ań, oceniania, trybu</w:t>
      </w:r>
      <w:r w:rsidR="00A71C0C" w:rsidRPr="006A38E6">
        <w:rPr>
          <w:rFonts w:asciiTheme="minorHAnsi" w:hAnsiTheme="minorHAnsi"/>
          <w:color w:val="222222"/>
        </w:rPr>
        <w:t xml:space="preserve"> egzaminów, brak wypracowanych i sprawdzonych metod przygotowywan</w:t>
      </w:r>
      <w:r w:rsidR="00BD0BA2">
        <w:rPr>
          <w:rFonts w:asciiTheme="minorHAnsi" w:hAnsiTheme="minorHAnsi"/>
          <w:color w:val="222222"/>
        </w:rPr>
        <w:t>ia do nowych form testowych, itd</w:t>
      </w:r>
      <w:r w:rsidR="00A71C0C" w:rsidRPr="006A38E6">
        <w:rPr>
          <w:rFonts w:asciiTheme="minorHAnsi" w:hAnsiTheme="minorHAnsi"/>
          <w:color w:val="222222"/>
        </w:rPr>
        <w:t>. – ale także</w:t>
      </w:r>
      <w:r w:rsidR="00BD0BA2">
        <w:rPr>
          <w:rFonts w:asciiTheme="minorHAnsi" w:hAnsiTheme="minorHAnsi"/>
          <w:color w:val="222222"/>
        </w:rPr>
        <w:t xml:space="preserve"> z powodów</w:t>
      </w:r>
      <w:r w:rsidR="00A71C0C" w:rsidRPr="006A38E6">
        <w:rPr>
          <w:rFonts w:asciiTheme="minorHAnsi" w:hAnsiTheme="minorHAnsi"/>
          <w:color w:val="222222"/>
        </w:rPr>
        <w:t xml:space="preserve"> bardziej </w:t>
      </w:r>
      <w:r w:rsidR="00A71C0C" w:rsidRPr="00BD0BA2">
        <w:rPr>
          <w:rFonts w:asciiTheme="minorHAnsi" w:hAnsiTheme="minorHAnsi"/>
          <w:i/>
          <w:color w:val="222222"/>
        </w:rPr>
        <w:t>miękkich</w:t>
      </w:r>
      <w:r w:rsidR="00A71C0C" w:rsidRPr="006A38E6">
        <w:rPr>
          <w:rFonts w:asciiTheme="minorHAnsi" w:hAnsiTheme="minorHAnsi"/>
          <w:color w:val="222222"/>
        </w:rPr>
        <w:t>, psychologicznych – strach przed nowym i jeszcze nie znanym, brak możliwości odwołania się do doświadczeń poprzednich roczn</w:t>
      </w:r>
      <w:r w:rsidR="00BD0BA2">
        <w:rPr>
          <w:rFonts w:asciiTheme="minorHAnsi" w:hAnsiTheme="minorHAnsi"/>
          <w:color w:val="222222"/>
        </w:rPr>
        <w:t>ików, itd..</w:t>
      </w:r>
      <w:r w:rsidR="00A71C0C" w:rsidRPr="006A38E6">
        <w:rPr>
          <w:rFonts w:asciiTheme="minorHAnsi" w:hAnsiTheme="minorHAnsi"/>
          <w:color w:val="222222"/>
        </w:rPr>
        <w:t>.</w:t>
      </w:r>
      <w:r w:rsidR="00BD0BA2">
        <w:rPr>
          <w:rFonts w:asciiTheme="minorHAnsi" w:hAnsiTheme="minorHAnsi"/>
          <w:color w:val="222222"/>
        </w:rPr>
        <w:t xml:space="preserve"> Funkcjonowanie reform</w:t>
      </w:r>
      <w:r w:rsidR="00E41567" w:rsidRPr="006A38E6">
        <w:rPr>
          <w:rFonts w:asciiTheme="minorHAnsi" w:hAnsiTheme="minorHAnsi"/>
          <w:color w:val="222222"/>
        </w:rPr>
        <w:t xml:space="preserve"> znacznie utr</w:t>
      </w:r>
      <w:r w:rsidR="00BD0BA2">
        <w:rPr>
          <w:rFonts w:asciiTheme="minorHAnsi" w:hAnsiTheme="minorHAnsi"/>
          <w:color w:val="222222"/>
        </w:rPr>
        <w:t xml:space="preserve">udnia także porównywanie </w:t>
      </w:r>
      <w:r w:rsidR="00B24433" w:rsidRPr="006A38E6">
        <w:rPr>
          <w:rFonts w:asciiTheme="minorHAnsi" w:hAnsiTheme="minorHAnsi"/>
          <w:color w:val="222222"/>
        </w:rPr>
        <w:t xml:space="preserve"> zmian </w:t>
      </w:r>
      <w:r w:rsidR="00E41567" w:rsidRPr="006A38E6">
        <w:rPr>
          <w:rFonts w:asciiTheme="minorHAnsi" w:hAnsiTheme="minorHAnsi"/>
          <w:color w:val="222222"/>
        </w:rPr>
        <w:t>w czasie. Po trzecie</w:t>
      </w:r>
      <w:r w:rsidR="00BD0BA2">
        <w:rPr>
          <w:rFonts w:asciiTheme="minorHAnsi" w:hAnsiTheme="minorHAnsi"/>
          <w:color w:val="222222"/>
        </w:rPr>
        <w:t>, warto pamiętać</w:t>
      </w:r>
      <w:r w:rsidR="00E41567" w:rsidRPr="006A38E6">
        <w:rPr>
          <w:rFonts w:asciiTheme="minorHAnsi" w:hAnsiTheme="minorHAnsi"/>
          <w:color w:val="222222"/>
        </w:rPr>
        <w:t>, że pewne wskaźniki</w:t>
      </w:r>
      <w:r w:rsidR="00BD0BA2">
        <w:rPr>
          <w:rFonts w:asciiTheme="minorHAnsi" w:hAnsiTheme="minorHAnsi"/>
          <w:color w:val="222222"/>
        </w:rPr>
        <w:t xml:space="preserve"> -</w:t>
      </w:r>
      <w:r w:rsidR="007D5441">
        <w:rPr>
          <w:rFonts w:asciiTheme="minorHAnsi" w:hAnsiTheme="minorHAnsi"/>
          <w:color w:val="222222"/>
        </w:rPr>
        <w:t xml:space="preserve"> np.</w:t>
      </w:r>
      <w:r w:rsidR="00E41567" w:rsidRPr="006A38E6">
        <w:rPr>
          <w:rFonts w:asciiTheme="minorHAnsi" w:hAnsiTheme="minorHAnsi"/>
          <w:color w:val="222222"/>
        </w:rPr>
        <w:t xml:space="preserve"> </w:t>
      </w:r>
      <w:r w:rsidR="007D5441">
        <w:rPr>
          <w:rFonts w:asciiTheme="minorHAnsi" w:hAnsiTheme="minorHAnsi"/>
          <w:color w:val="222222"/>
        </w:rPr>
        <w:lastRenderedPageBreak/>
        <w:t>profesjonalne zaplecze</w:t>
      </w:r>
      <w:r w:rsidR="00E41567" w:rsidRPr="006A38E6">
        <w:rPr>
          <w:rFonts w:asciiTheme="minorHAnsi" w:hAnsiTheme="minorHAnsi"/>
          <w:color w:val="222222"/>
        </w:rPr>
        <w:t xml:space="preserve"> w postaci sal językowych w szkołach, mogą mieć istotne znaczenie w jednych przypadkach</w:t>
      </w:r>
      <w:r w:rsidR="007D5441">
        <w:rPr>
          <w:rFonts w:asciiTheme="minorHAnsi" w:hAnsiTheme="minorHAnsi"/>
          <w:color w:val="222222"/>
        </w:rPr>
        <w:t>,</w:t>
      </w:r>
      <w:r w:rsidR="00E41567" w:rsidRPr="006A38E6">
        <w:rPr>
          <w:rFonts w:asciiTheme="minorHAnsi" w:hAnsiTheme="minorHAnsi"/>
          <w:color w:val="222222"/>
        </w:rPr>
        <w:t xml:space="preserve"> a w innych odgrywać rolę drugo</w:t>
      </w:r>
      <w:r w:rsidR="007D5441">
        <w:rPr>
          <w:rFonts w:asciiTheme="minorHAnsi" w:hAnsiTheme="minorHAnsi"/>
          <w:color w:val="222222"/>
        </w:rPr>
        <w:t>-</w:t>
      </w:r>
      <w:r w:rsidR="00E41567" w:rsidRPr="006A38E6">
        <w:rPr>
          <w:rFonts w:asciiTheme="minorHAnsi" w:hAnsiTheme="minorHAnsi"/>
          <w:color w:val="222222"/>
        </w:rPr>
        <w:t xml:space="preserve">, bądź trzecioplanową. </w:t>
      </w:r>
      <w:r w:rsidR="003E177C" w:rsidRPr="006A38E6">
        <w:rPr>
          <w:rFonts w:asciiTheme="minorHAnsi" w:hAnsiTheme="minorHAnsi"/>
          <w:color w:val="222222"/>
        </w:rPr>
        <w:t>Na przykład</w:t>
      </w:r>
      <w:r w:rsidR="007D5441">
        <w:rPr>
          <w:rFonts w:asciiTheme="minorHAnsi" w:hAnsiTheme="minorHAnsi"/>
          <w:color w:val="222222"/>
        </w:rPr>
        <w:t>:</w:t>
      </w:r>
      <w:r w:rsidR="00E41567" w:rsidRPr="006A38E6">
        <w:rPr>
          <w:rFonts w:asciiTheme="minorHAnsi" w:hAnsiTheme="minorHAnsi"/>
          <w:color w:val="222222"/>
        </w:rPr>
        <w:t xml:space="preserve"> w </w:t>
      </w:r>
      <w:r w:rsidR="001A2482" w:rsidRPr="006A38E6">
        <w:rPr>
          <w:rFonts w:asciiTheme="minorHAnsi" w:hAnsiTheme="minorHAnsi"/>
          <w:color w:val="222222"/>
        </w:rPr>
        <w:t>niektórych szkołach miejskich</w:t>
      </w:r>
      <w:r w:rsidR="00E41567" w:rsidRPr="006A38E6">
        <w:rPr>
          <w:rFonts w:asciiTheme="minorHAnsi" w:hAnsiTheme="minorHAnsi"/>
          <w:color w:val="222222"/>
        </w:rPr>
        <w:t xml:space="preserve"> </w:t>
      </w:r>
      <w:r w:rsidR="001A2482" w:rsidRPr="006A38E6">
        <w:rPr>
          <w:rFonts w:asciiTheme="minorHAnsi" w:hAnsiTheme="minorHAnsi"/>
          <w:color w:val="222222"/>
        </w:rPr>
        <w:t xml:space="preserve">wpływ </w:t>
      </w:r>
      <w:r w:rsidR="00E41567" w:rsidRPr="006A38E6">
        <w:rPr>
          <w:rFonts w:asciiTheme="minorHAnsi" w:hAnsiTheme="minorHAnsi"/>
          <w:color w:val="222222"/>
        </w:rPr>
        <w:t>posiadania prze</w:t>
      </w:r>
      <w:r w:rsidR="001C2B6B" w:rsidRPr="006A38E6">
        <w:rPr>
          <w:rFonts w:asciiTheme="minorHAnsi" w:hAnsiTheme="minorHAnsi"/>
          <w:color w:val="222222"/>
        </w:rPr>
        <w:t xml:space="preserve">z </w:t>
      </w:r>
      <w:r w:rsidR="001A2482" w:rsidRPr="006A38E6">
        <w:rPr>
          <w:rFonts w:asciiTheme="minorHAnsi" w:hAnsiTheme="minorHAnsi"/>
          <w:color w:val="222222"/>
        </w:rPr>
        <w:t xml:space="preserve">te </w:t>
      </w:r>
      <w:r w:rsidR="001C2B6B" w:rsidRPr="006A38E6">
        <w:rPr>
          <w:rFonts w:asciiTheme="minorHAnsi" w:hAnsiTheme="minorHAnsi"/>
          <w:color w:val="222222"/>
        </w:rPr>
        <w:t>szkoły pracowni językowych może mieć ogólnie</w:t>
      </w:r>
      <w:r w:rsidR="00E41567" w:rsidRPr="006A38E6">
        <w:rPr>
          <w:rFonts w:asciiTheme="minorHAnsi" w:hAnsiTheme="minorHAnsi"/>
          <w:color w:val="222222"/>
        </w:rPr>
        <w:t xml:space="preserve"> </w:t>
      </w:r>
      <w:r w:rsidR="001C2B6B" w:rsidRPr="006A38E6">
        <w:rPr>
          <w:rFonts w:asciiTheme="minorHAnsi" w:hAnsiTheme="minorHAnsi"/>
          <w:color w:val="222222"/>
        </w:rPr>
        <w:t xml:space="preserve">mniejsze </w:t>
      </w:r>
      <w:r w:rsidR="00E41567" w:rsidRPr="006A38E6">
        <w:rPr>
          <w:rFonts w:asciiTheme="minorHAnsi" w:hAnsiTheme="minorHAnsi"/>
          <w:color w:val="222222"/>
        </w:rPr>
        <w:t xml:space="preserve">znaczenia na </w:t>
      </w:r>
      <w:r w:rsidR="0041720B" w:rsidRPr="006A38E6">
        <w:rPr>
          <w:rFonts w:asciiTheme="minorHAnsi" w:hAnsiTheme="minorHAnsi"/>
          <w:color w:val="222222"/>
        </w:rPr>
        <w:t>podnoszenie wyników</w:t>
      </w:r>
      <w:r w:rsidR="00E41567" w:rsidRPr="006A38E6">
        <w:rPr>
          <w:rFonts w:asciiTheme="minorHAnsi" w:hAnsiTheme="minorHAnsi"/>
          <w:color w:val="222222"/>
        </w:rPr>
        <w:t xml:space="preserve"> uczniów gdyż</w:t>
      </w:r>
      <w:r w:rsidR="007D5441">
        <w:rPr>
          <w:rFonts w:asciiTheme="minorHAnsi" w:hAnsiTheme="minorHAnsi"/>
          <w:color w:val="222222"/>
        </w:rPr>
        <w:t>:</w:t>
      </w:r>
    </w:p>
    <w:p w:rsidR="007D5441" w:rsidRDefault="00E41567" w:rsidP="007D5441">
      <w:pPr>
        <w:pStyle w:val="NormalnyWeb"/>
        <w:spacing w:before="240" w:beforeAutospacing="0" w:after="240" w:afterAutospacing="0" w:line="360" w:lineRule="auto"/>
        <w:jc w:val="both"/>
        <w:rPr>
          <w:rFonts w:asciiTheme="minorHAnsi" w:hAnsiTheme="minorHAnsi"/>
          <w:color w:val="222222"/>
        </w:rPr>
      </w:pPr>
      <w:r w:rsidRPr="006A38E6">
        <w:rPr>
          <w:rFonts w:asciiTheme="minorHAnsi" w:hAnsiTheme="minorHAnsi"/>
          <w:color w:val="222222"/>
        </w:rPr>
        <w:t xml:space="preserve">a) do </w:t>
      </w:r>
      <w:r w:rsidR="001A2482" w:rsidRPr="006A38E6">
        <w:rPr>
          <w:rFonts w:asciiTheme="minorHAnsi" w:hAnsiTheme="minorHAnsi"/>
          <w:color w:val="222222"/>
        </w:rPr>
        <w:t xml:space="preserve">wybranych </w:t>
      </w:r>
      <w:r w:rsidRPr="006A38E6">
        <w:rPr>
          <w:rFonts w:asciiTheme="minorHAnsi" w:hAnsiTheme="minorHAnsi"/>
          <w:color w:val="222222"/>
        </w:rPr>
        <w:t xml:space="preserve">szkół w dużych miastach </w:t>
      </w:r>
      <w:r w:rsidR="001C2B6B" w:rsidRPr="006A38E6">
        <w:rPr>
          <w:rFonts w:asciiTheme="minorHAnsi" w:hAnsiTheme="minorHAnsi"/>
          <w:color w:val="222222"/>
        </w:rPr>
        <w:t xml:space="preserve">w sporej części </w:t>
      </w:r>
      <w:r w:rsidRPr="006A38E6">
        <w:rPr>
          <w:rFonts w:asciiTheme="minorHAnsi" w:hAnsiTheme="minorHAnsi"/>
          <w:color w:val="222222"/>
        </w:rPr>
        <w:t xml:space="preserve">trafiają </w:t>
      </w:r>
      <w:r w:rsidR="0041720B" w:rsidRPr="006A38E6">
        <w:rPr>
          <w:rFonts w:asciiTheme="minorHAnsi" w:hAnsiTheme="minorHAnsi"/>
          <w:color w:val="222222"/>
        </w:rPr>
        <w:t>już wyselekcjonowani uczniowie</w:t>
      </w:r>
      <w:r w:rsidR="004112E6" w:rsidRPr="006A38E6">
        <w:rPr>
          <w:rFonts w:asciiTheme="minorHAnsi" w:hAnsiTheme="minorHAnsi"/>
          <w:color w:val="222222"/>
        </w:rPr>
        <w:t xml:space="preserve"> (wyścig o przyszł</w:t>
      </w:r>
      <w:r w:rsidR="001A2482" w:rsidRPr="006A38E6">
        <w:rPr>
          <w:rFonts w:asciiTheme="minorHAnsi" w:hAnsiTheme="minorHAnsi"/>
          <w:color w:val="222222"/>
        </w:rPr>
        <w:t xml:space="preserve">ość dziecka zaczyna się coraz szybciej) </w:t>
      </w:r>
      <w:r w:rsidR="001C2B6B" w:rsidRPr="006A38E6">
        <w:rPr>
          <w:rFonts w:asciiTheme="minorHAnsi" w:hAnsiTheme="minorHAnsi"/>
          <w:color w:val="222222"/>
        </w:rPr>
        <w:t xml:space="preserve">co ogólnie </w:t>
      </w:r>
      <w:r w:rsidR="003E177C" w:rsidRPr="006A38E6">
        <w:rPr>
          <w:rFonts w:asciiTheme="minorHAnsi" w:hAnsiTheme="minorHAnsi"/>
          <w:color w:val="222222"/>
        </w:rPr>
        <w:t xml:space="preserve">może </w:t>
      </w:r>
      <w:r w:rsidR="001C2B6B" w:rsidRPr="006A38E6">
        <w:rPr>
          <w:rFonts w:asciiTheme="minorHAnsi" w:hAnsiTheme="minorHAnsi"/>
          <w:color w:val="222222"/>
        </w:rPr>
        <w:t>podnosi</w:t>
      </w:r>
      <w:r w:rsidR="003E177C" w:rsidRPr="006A38E6">
        <w:rPr>
          <w:rFonts w:asciiTheme="minorHAnsi" w:hAnsiTheme="minorHAnsi"/>
          <w:color w:val="222222"/>
        </w:rPr>
        <w:t>ć</w:t>
      </w:r>
      <w:r w:rsidR="001C2B6B" w:rsidRPr="006A38E6">
        <w:rPr>
          <w:rFonts w:asciiTheme="minorHAnsi" w:hAnsiTheme="minorHAnsi"/>
          <w:color w:val="222222"/>
        </w:rPr>
        <w:t xml:space="preserve"> wartość średniej z egzaminó</w:t>
      </w:r>
      <w:r w:rsidR="001A2482" w:rsidRPr="006A38E6">
        <w:rPr>
          <w:rFonts w:asciiTheme="minorHAnsi" w:hAnsiTheme="minorHAnsi"/>
          <w:color w:val="222222"/>
        </w:rPr>
        <w:t>w uzyskiwanych w tych szkołach</w:t>
      </w:r>
      <w:r w:rsidR="006655AB" w:rsidRPr="006A38E6">
        <w:rPr>
          <w:rFonts w:asciiTheme="minorHAnsi" w:hAnsiTheme="minorHAnsi"/>
          <w:color w:val="222222"/>
        </w:rPr>
        <w:t xml:space="preserve">, </w:t>
      </w:r>
    </w:p>
    <w:p w:rsidR="007D5441" w:rsidRDefault="006655AB" w:rsidP="007D5441">
      <w:pPr>
        <w:pStyle w:val="NormalnyWeb"/>
        <w:spacing w:before="240" w:beforeAutospacing="0" w:after="240" w:afterAutospacing="0" w:line="360" w:lineRule="auto"/>
        <w:jc w:val="both"/>
        <w:rPr>
          <w:rFonts w:asciiTheme="minorHAnsi" w:hAnsiTheme="minorHAnsi"/>
          <w:color w:val="222222"/>
        </w:rPr>
      </w:pPr>
      <w:r w:rsidRPr="006A38E6">
        <w:rPr>
          <w:rFonts w:asciiTheme="minorHAnsi" w:hAnsiTheme="minorHAnsi"/>
          <w:color w:val="222222"/>
        </w:rPr>
        <w:t xml:space="preserve">b) dla wyselekcjonowanych uczniów dobiera się również wyselekcjonowanych nauczycieli, którzy osiągają ponadprzeciętne wyniki </w:t>
      </w:r>
      <w:r w:rsidR="004A4AC1" w:rsidRPr="006A38E6">
        <w:rPr>
          <w:rFonts w:asciiTheme="minorHAnsi" w:hAnsiTheme="minorHAnsi"/>
          <w:color w:val="222222"/>
        </w:rPr>
        <w:br/>
      </w:r>
      <w:r w:rsidRPr="006A38E6">
        <w:rPr>
          <w:rFonts w:asciiTheme="minorHAnsi" w:hAnsiTheme="minorHAnsi"/>
          <w:color w:val="222222"/>
        </w:rPr>
        <w:t>w nauczaniu,</w:t>
      </w:r>
    </w:p>
    <w:p w:rsidR="008A5D7F" w:rsidRPr="006A38E6" w:rsidRDefault="006655AB" w:rsidP="007D5441">
      <w:pPr>
        <w:pStyle w:val="NormalnyWeb"/>
        <w:spacing w:before="240" w:beforeAutospacing="0" w:after="240" w:afterAutospacing="0" w:line="360" w:lineRule="auto"/>
        <w:jc w:val="both"/>
        <w:rPr>
          <w:rFonts w:asciiTheme="minorHAnsi" w:hAnsiTheme="minorHAnsi"/>
          <w:color w:val="222222"/>
        </w:rPr>
      </w:pPr>
      <w:r w:rsidRPr="006A38E6">
        <w:rPr>
          <w:rFonts w:asciiTheme="minorHAnsi" w:hAnsiTheme="minorHAnsi"/>
          <w:color w:val="222222"/>
        </w:rPr>
        <w:t>c</w:t>
      </w:r>
      <w:r w:rsidR="0041720B" w:rsidRPr="006A38E6">
        <w:rPr>
          <w:rFonts w:asciiTheme="minorHAnsi" w:hAnsiTheme="minorHAnsi"/>
          <w:color w:val="222222"/>
        </w:rPr>
        <w:t>) w dużych miastach jest łatwiejszy dostęp do różnych form podnoszenia umiejętności, np. dobrze rozwinięty rynek prywatnych szkół językowyc</w:t>
      </w:r>
      <w:r w:rsidR="007D5441">
        <w:rPr>
          <w:rFonts w:asciiTheme="minorHAnsi" w:hAnsiTheme="minorHAnsi"/>
          <w:color w:val="222222"/>
        </w:rPr>
        <w:t>h. W takim w</w:t>
      </w:r>
      <w:r w:rsidR="009704F9" w:rsidRPr="006A38E6">
        <w:rPr>
          <w:rFonts w:asciiTheme="minorHAnsi" w:hAnsiTheme="minorHAnsi"/>
          <w:color w:val="222222"/>
        </w:rPr>
        <w:t>ypadku profesjonalne zaplecze dydaktyczne w postaci pracowni językowej</w:t>
      </w:r>
      <w:r w:rsidR="00B24433" w:rsidRPr="006A38E6">
        <w:rPr>
          <w:rFonts w:asciiTheme="minorHAnsi" w:hAnsiTheme="minorHAnsi"/>
          <w:color w:val="222222"/>
        </w:rPr>
        <w:t>,</w:t>
      </w:r>
      <w:r w:rsidR="009704F9" w:rsidRPr="006A38E6">
        <w:rPr>
          <w:rFonts w:asciiTheme="minorHAnsi" w:hAnsiTheme="minorHAnsi"/>
          <w:color w:val="222222"/>
        </w:rPr>
        <w:t xml:space="preserve"> </w:t>
      </w:r>
      <w:r w:rsidR="007D5441">
        <w:rPr>
          <w:rFonts w:asciiTheme="minorHAnsi" w:hAnsiTheme="minorHAnsi"/>
          <w:color w:val="222222"/>
        </w:rPr>
        <w:t>można</w:t>
      </w:r>
      <w:r w:rsidR="009041FA" w:rsidRPr="006A38E6">
        <w:rPr>
          <w:rFonts w:asciiTheme="minorHAnsi" w:hAnsiTheme="minorHAnsi"/>
          <w:color w:val="222222"/>
        </w:rPr>
        <w:t xml:space="preserve"> </w:t>
      </w:r>
      <w:r w:rsidR="009704F9" w:rsidRPr="006A38E6">
        <w:rPr>
          <w:rFonts w:asciiTheme="minorHAnsi" w:hAnsiTheme="minorHAnsi"/>
          <w:color w:val="222222"/>
        </w:rPr>
        <w:t>postrzegać raczej jako swoisty dodatek do procesu kształcenia</w:t>
      </w:r>
      <w:r w:rsidR="009041FA" w:rsidRPr="006A38E6">
        <w:rPr>
          <w:rFonts w:asciiTheme="minorHAnsi" w:hAnsiTheme="minorHAnsi"/>
          <w:color w:val="222222"/>
        </w:rPr>
        <w:t>,</w:t>
      </w:r>
      <w:r w:rsidR="009704F9" w:rsidRPr="006A38E6">
        <w:rPr>
          <w:rFonts w:asciiTheme="minorHAnsi" w:hAnsiTheme="minorHAnsi"/>
          <w:color w:val="222222"/>
        </w:rPr>
        <w:t xml:space="preserve"> niż jako element decydujący o jego faktycznej jakości</w:t>
      </w:r>
      <w:r w:rsidR="00130F2F" w:rsidRPr="006A38E6">
        <w:rPr>
          <w:rStyle w:val="Odwoanieprzypisudolnego"/>
          <w:rFonts w:asciiTheme="minorHAnsi" w:hAnsiTheme="minorHAnsi"/>
          <w:color w:val="222222"/>
        </w:rPr>
        <w:footnoteReference w:id="6"/>
      </w:r>
      <w:r w:rsidR="009704F9" w:rsidRPr="006A38E6">
        <w:rPr>
          <w:rFonts w:asciiTheme="minorHAnsi" w:hAnsiTheme="minorHAnsi"/>
          <w:color w:val="222222"/>
        </w:rPr>
        <w:t>.</w:t>
      </w:r>
    </w:p>
    <w:p w:rsidR="00B24433" w:rsidRPr="006A38E6" w:rsidRDefault="00B24433" w:rsidP="00007A2F">
      <w:pPr>
        <w:pStyle w:val="NormalnyWeb"/>
        <w:spacing w:before="240" w:beforeAutospacing="0" w:after="240" w:afterAutospacing="0" w:line="360" w:lineRule="auto"/>
        <w:jc w:val="both"/>
        <w:rPr>
          <w:rFonts w:asciiTheme="minorHAnsi" w:hAnsiTheme="minorHAnsi"/>
        </w:rPr>
      </w:pPr>
      <w:r w:rsidRPr="006A38E6">
        <w:rPr>
          <w:rFonts w:asciiTheme="minorHAnsi" w:hAnsiTheme="minorHAnsi"/>
          <w:color w:val="222222"/>
        </w:rPr>
        <w:t xml:space="preserve">Z tego punktu widzenia powyższe zestawienie miało na celu uczulenie na problem tego, jak wielowątkowe i trudne w interpetacji mogą być niektóre zjawiska społeczne, zwłaszcza jeżeli staramy się wyciągać wnioski na drodze zestawiania ze sobą różnych danych. </w:t>
      </w:r>
      <w:r w:rsidR="00655807" w:rsidRPr="006A38E6">
        <w:rPr>
          <w:rFonts w:asciiTheme="minorHAnsi" w:hAnsiTheme="minorHAnsi"/>
          <w:color w:val="222222"/>
        </w:rPr>
        <w:t xml:space="preserve">Warte jest to podkreślenia, gdyż czasami pewne wnioski po wstępnych oględzinach danych statystycznych czy tabelarycznych zdają się narzucać same </w:t>
      </w:r>
      <w:r w:rsidR="001A2482" w:rsidRPr="006A38E6">
        <w:rPr>
          <w:rFonts w:asciiTheme="minorHAnsi" w:hAnsiTheme="minorHAnsi"/>
          <w:color w:val="222222"/>
        </w:rPr>
        <w:br/>
      </w:r>
      <w:r w:rsidR="00655807" w:rsidRPr="006A38E6">
        <w:rPr>
          <w:rFonts w:asciiTheme="minorHAnsi" w:hAnsiTheme="minorHAnsi"/>
          <w:color w:val="222222"/>
        </w:rPr>
        <w:t>i dokładnie potwierdzać nasze</w:t>
      </w:r>
      <w:r w:rsidR="007D5441">
        <w:rPr>
          <w:rFonts w:asciiTheme="minorHAnsi" w:hAnsiTheme="minorHAnsi"/>
          <w:color w:val="222222"/>
        </w:rPr>
        <w:t xml:space="preserve"> przekonania</w:t>
      </w:r>
      <w:r w:rsidR="00655807" w:rsidRPr="006A38E6">
        <w:rPr>
          <w:rFonts w:asciiTheme="minorHAnsi" w:hAnsiTheme="minorHAnsi"/>
          <w:color w:val="222222"/>
        </w:rPr>
        <w:t xml:space="preserve">. </w:t>
      </w:r>
      <w:r w:rsidR="007D5441">
        <w:rPr>
          <w:rFonts w:asciiTheme="minorHAnsi" w:hAnsiTheme="minorHAnsi"/>
          <w:color w:val="222222"/>
        </w:rPr>
        <w:t>Np. analizy danych dotyczących wyłącznie</w:t>
      </w:r>
      <w:r w:rsidR="001A2482" w:rsidRPr="006A38E6">
        <w:rPr>
          <w:rFonts w:asciiTheme="minorHAnsi" w:hAnsiTheme="minorHAnsi"/>
          <w:color w:val="222222"/>
        </w:rPr>
        <w:t xml:space="preserve"> szkół, które posiadają pracownie językowe</w:t>
      </w:r>
      <w:r w:rsidR="007D5441">
        <w:rPr>
          <w:rFonts w:asciiTheme="minorHAnsi" w:hAnsiTheme="minorHAnsi"/>
          <w:color w:val="222222"/>
        </w:rPr>
        <w:t>, mogą prowadzić</w:t>
      </w:r>
      <w:r w:rsidR="001A2482" w:rsidRPr="006A38E6">
        <w:rPr>
          <w:rFonts w:asciiTheme="minorHAnsi" w:hAnsiTheme="minorHAnsi"/>
          <w:color w:val="222222"/>
        </w:rPr>
        <w:t xml:space="preserve"> do wniosku, że potwierdzają one ogólne przeświadczenie o </w:t>
      </w:r>
      <w:r w:rsidR="001A2482" w:rsidRPr="007D5441">
        <w:rPr>
          <w:rFonts w:asciiTheme="minorHAnsi" w:hAnsiTheme="minorHAnsi"/>
          <w:i/>
          <w:color w:val="222222"/>
        </w:rPr>
        <w:t>zacofaniu</w:t>
      </w:r>
      <w:r w:rsidR="001A2482" w:rsidRPr="006A38E6">
        <w:rPr>
          <w:rFonts w:asciiTheme="minorHAnsi" w:hAnsiTheme="minorHAnsi"/>
          <w:color w:val="222222"/>
        </w:rPr>
        <w:t xml:space="preserve"> polskiej szkoły i </w:t>
      </w:r>
      <w:r w:rsidR="001A2482" w:rsidRPr="007D5441">
        <w:rPr>
          <w:rFonts w:asciiTheme="minorHAnsi" w:hAnsiTheme="minorHAnsi"/>
          <w:i/>
          <w:color w:val="222222"/>
        </w:rPr>
        <w:t>słabości</w:t>
      </w:r>
      <w:r w:rsidR="001A2482" w:rsidRPr="006A38E6">
        <w:rPr>
          <w:rFonts w:asciiTheme="minorHAnsi" w:hAnsiTheme="minorHAnsi"/>
          <w:color w:val="222222"/>
        </w:rPr>
        <w:t xml:space="preserve"> </w:t>
      </w:r>
      <w:r w:rsidR="007D5441">
        <w:rPr>
          <w:rFonts w:asciiTheme="minorHAnsi" w:hAnsiTheme="minorHAnsi"/>
          <w:color w:val="222222"/>
        </w:rPr>
        <w:t>jej zaplecza dydaktycznego. Chociaż</w:t>
      </w:r>
      <w:r w:rsidR="001A2482" w:rsidRPr="006A38E6">
        <w:rPr>
          <w:rFonts w:asciiTheme="minorHAnsi" w:hAnsiTheme="minorHAnsi"/>
          <w:color w:val="222222"/>
        </w:rPr>
        <w:t xml:space="preserve"> jest </w:t>
      </w:r>
      <w:r w:rsidR="001A2482" w:rsidRPr="006A38E6">
        <w:rPr>
          <w:rFonts w:asciiTheme="minorHAnsi" w:hAnsiTheme="minorHAnsi"/>
          <w:color w:val="222222"/>
        </w:rPr>
        <w:lastRenderedPageBreak/>
        <w:t xml:space="preserve">w tym dużo prawdy i polska szkoła </w:t>
      </w:r>
      <w:r w:rsidR="00B02F87" w:rsidRPr="006A38E6">
        <w:rPr>
          <w:rFonts w:asciiTheme="minorHAnsi" w:hAnsiTheme="minorHAnsi"/>
          <w:color w:val="222222"/>
        </w:rPr>
        <w:t xml:space="preserve">faktycznie </w:t>
      </w:r>
      <w:r w:rsidR="001A2482" w:rsidRPr="006A38E6">
        <w:rPr>
          <w:rFonts w:asciiTheme="minorHAnsi" w:hAnsiTheme="minorHAnsi"/>
          <w:color w:val="222222"/>
        </w:rPr>
        <w:t xml:space="preserve">pozostawia </w:t>
      </w:r>
      <w:r w:rsidR="007F534E" w:rsidRPr="006A38E6">
        <w:rPr>
          <w:rFonts w:asciiTheme="minorHAnsi" w:hAnsiTheme="minorHAnsi"/>
          <w:color w:val="222222"/>
        </w:rPr>
        <w:t xml:space="preserve">w tym względzie </w:t>
      </w:r>
      <w:r w:rsidR="001A2482" w:rsidRPr="006A38E6">
        <w:rPr>
          <w:rFonts w:asciiTheme="minorHAnsi" w:hAnsiTheme="minorHAnsi"/>
          <w:color w:val="222222"/>
        </w:rPr>
        <w:t xml:space="preserve">wciąż wiele do życzenia, to jednak </w:t>
      </w:r>
      <w:r w:rsidR="00B02F87" w:rsidRPr="006A38E6">
        <w:rPr>
          <w:rFonts w:asciiTheme="minorHAnsi" w:hAnsiTheme="minorHAnsi"/>
          <w:color w:val="222222"/>
        </w:rPr>
        <w:t xml:space="preserve">wspomniany wskaźnik jak </w:t>
      </w:r>
      <w:r w:rsidR="007D5441">
        <w:rPr>
          <w:rFonts w:asciiTheme="minorHAnsi" w:hAnsiTheme="minorHAnsi"/>
          <w:color w:val="222222"/>
        </w:rPr>
        <w:t>próbowałem</w:t>
      </w:r>
      <w:r w:rsidR="00B02F87" w:rsidRPr="006A38E6">
        <w:rPr>
          <w:rFonts w:asciiTheme="minorHAnsi" w:hAnsiTheme="minorHAnsi"/>
          <w:color w:val="222222"/>
        </w:rPr>
        <w:t xml:space="preserve"> to pokazać, ty</w:t>
      </w:r>
      <w:r w:rsidR="007D5441">
        <w:rPr>
          <w:rFonts w:asciiTheme="minorHAnsi" w:hAnsiTheme="minorHAnsi"/>
          <w:color w:val="222222"/>
        </w:rPr>
        <w:t>lko pozornie potwierdzałby potoczne</w:t>
      </w:r>
      <w:r w:rsidR="00B02F87" w:rsidRPr="006A38E6">
        <w:rPr>
          <w:rFonts w:asciiTheme="minorHAnsi" w:hAnsiTheme="minorHAnsi"/>
          <w:color w:val="222222"/>
        </w:rPr>
        <w:t xml:space="preserve"> przekonanie.</w:t>
      </w:r>
      <w:r w:rsidR="001A2482" w:rsidRPr="006A38E6">
        <w:rPr>
          <w:rFonts w:asciiTheme="minorHAnsi" w:hAnsiTheme="minorHAnsi"/>
          <w:color w:val="222222"/>
        </w:rPr>
        <w:t xml:space="preserve"> </w:t>
      </w:r>
    </w:p>
    <w:p w:rsidR="00C263AB" w:rsidRPr="006A38E6" w:rsidRDefault="009704F9" w:rsidP="00072322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  </w:t>
      </w:r>
      <w:r w:rsidR="0041720B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  <w:r w:rsidR="00E41567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 </w:t>
      </w:r>
      <w:r w:rsidR="00A71C0C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  </w:t>
      </w:r>
      <w:r w:rsidR="00C263AB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A674AF" w:rsidRPr="006A38E6" w:rsidRDefault="00A674AF" w:rsidP="00A512F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IV. PROSZĘ ZAJRZEĆ ZNÓW – NASZE PLANY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ab/>
      </w:r>
    </w:p>
    <w:p w:rsidR="00F06B74" w:rsidRPr="006A38E6" w:rsidRDefault="00F06B74" w:rsidP="001834C8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b/>
          <w:color w:val="222222"/>
          <w:sz w:val="24"/>
          <w:szCs w:val="24"/>
          <w:lang w:eastAsia="pl-PL"/>
        </w:rPr>
      </w:pPr>
    </w:p>
    <w:p w:rsidR="00B759B4" w:rsidRPr="006A38E6" w:rsidRDefault="007D5441" w:rsidP="00B759B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/>
          <w:color w:val="222222"/>
          <w:sz w:val="24"/>
          <w:szCs w:val="24"/>
          <w:lang w:eastAsia="pl-PL"/>
        </w:rPr>
        <w:t>a) Jako że</w:t>
      </w:r>
      <w:r w:rsidR="00B759B4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egzaminy gimnazjalne odbywają się co roku, a proces modernizacji polskiej sz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koły trwa cały czas, warto było</w:t>
      </w:r>
      <w:r w:rsidR="00B759B4" w:rsidRPr="006A38E6">
        <w:rPr>
          <w:rFonts w:eastAsia="Times New Roman" w:cs="Times New Roman"/>
          <w:color w:val="222222"/>
          <w:sz w:val="24"/>
          <w:szCs w:val="24"/>
          <w:lang w:eastAsia="pl-PL"/>
        </w:rPr>
        <w:t>by przyjrzeć się pewnym tendencjom i zależnościom występującym pomiędzy tymi dwoma zagadnienia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mi</w:t>
      </w:r>
      <w:r w:rsidR="00B759B4"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w dłuższej perspektywie czasu. </w:t>
      </w:r>
    </w:p>
    <w:p w:rsidR="00B759B4" w:rsidRPr="006A38E6" w:rsidRDefault="00B759B4" w:rsidP="00B759B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>b) Z pewnoś</w:t>
      </w:r>
      <w:r w:rsidR="007D5441">
        <w:rPr>
          <w:rFonts w:eastAsia="Times New Roman" w:cs="Times New Roman"/>
          <w:color w:val="222222"/>
          <w:sz w:val="24"/>
          <w:szCs w:val="24"/>
          <w:lang w:eastAsia="pl-PL"/>
        </w:rPr>
        <w:t>cią ważną kwestią byłoby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 opracowanie danych na temat nie tylko zaplecza szkół związanego z pracowniami językowymi, ale z pozostałymi pracownia</w:t>
      </w:r>
      <w:r w:rsidR="007D5441">
        <w:rPr>
          <w:rFonts w:eastAsia="Times New Roman" w:cs="Times New Roman"/>
          <w:color w:val="222222"/>
          <w:sz w:val="24"/>
          <w:szCs w:val="24"/>
          <w:lang w:eastAsia="pl-PL"/>
        </w:rPr>
        <w:t>mi (chemicznymi, fizycznymi, itd</w:t>
      </w:r>
      <w:r w:rsidRPr="006A38E6">
        <w:rPr>
          <w:rFonts w:eastAsia="Times New Roman" w:cs="Times New Roman"/>
          <w:color w:val="222222"/>
          <w:sz w:val="24"/>
          <w:szCs w:val="24"/>
          <w:lang w:eastAsia="pl-PL"/>
        </w:rPr>
        <w:t xml:space="preserve">.), co dałoby pewien obraz tego, jak wyposażone są polskie placówki edukacyjne. </w:t>
      </w:r>
    </w:p>
    <w:p w:rsidR="00D75647" w:rsidRPr="006A38E6" w:rsidRDefault="00D75647" w:rsidP="001834C8">
      <w:pPr>
        <w:rPr>
          <w:sz w:val="24"/>
          <w:szCs w:val="24"/>
        </w:rPr>
      </w:pPr>
    </w:p>
    <w:sectPr w:rsidR="00D75647" w:rsidRPr="006A38E6" w:rsidSect="001834C8"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BB" w:rsidRDefault="00693DBB" w:rsidP="00FB0F15">
      <w:pPr>
        <w:spacing w:after="0" w:line="240" w:lineRule="auto"/>
      </w:pPr>
      <w:r>
        <w:separator/>
      </w:r>
    </w:p>
  </w:endnote>
  <w:endnote w:type="continuationSeparator" w:id="0">
    <w:p w:rsidR="00693DBB" w:rsidRDefault="00693DBB" w:rsidP="00FB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355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057" w:rsidRDefault="0032005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A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057" w:rsidRDefault="003200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BB" w:rsidRDefault="00693DBB" w:rsidP="00FB0F15">
      <w:pPr>
        <w:spacing w:after="0" w:line="240" w:lineRule="auto"/>
      </w:pPr>
      <w:r>
        <w:separator/>
      </w:r>
    </w:p>
  </w:footnote>
  <w:footnote w:type="continuationSeparator" w:id="0">
    <w:p w:rsidR="00693DBB" w:rsidRDefault="00693DBB" w:rsidP="00FB0F15">
      <w:pPr>
        <w:spacing w:after="0" w:line="240" w:lineRule="auto"/>
      </w:pPr>
      <w:r>
        <w:continuationSeparator/>
      </w:r>
    </w:p>
  </w:footnote>
  <w:footnote w:id="1">
    <w:p w:rsidR="00FB0F15" w:rsidRDefault="00FB0F15">
      <w:pPr>
        <w:pStyle w:val="Tekstprzypisudolnego"/>
      </w:pPr>
      <w:r>
        <w:rPr>
          <w:rStyle w:val="Odwoanieprzypisudolnego"/>
        </w:rPr>
        <w:footnoteRef/>
      </w:r>
      <w:r>
        <w:t xml:space="preserve"> Dokładny wykaz podmiotów zobowiązanych do przekazywania danych dla celów tworzenia SIO znajduje się w treści ustawy o systemie informacji oświatowej z 15 kwietnia 2011 r., dostępnej</w:t>
      </w:r>
      <w:r w:rsidR="00EF0C38">
        <w:t xml:space="preserve"> pod adresem</w:t>
      </w:r>
      <w:r>
        <w:t xml:space="preserve"> </w:t>
      </w:r>
      <w:hyperlink r:id="rId1" w:history="1">
        <w:r w:rsidR="00545AA9" w:rsidRPr="00AE62CC">
          <w:rPr>
            <w:rStyle w:val="Hipercze"/>
          </w:rPr>
          <w:t>http://www.cie.men.gov.pl/images/stories/sio_prawo/Ustawa_z_15042011_o_Systemie_Informacji_Oswiatowej.pdf</w:t>
        </w:r>
      </w:hyperlink>
      <w:r w:rsidR="00545AA9">
        <w:t xml:space="preserve"> oraz w nowelizacji do tej ustawy z dnia 27 lipca 2012 </w:t>
      </w:r>
      <w:r w:rsidR="00EF0C38">
        <w:t xml:space="preserve">dostępnej pod adresem </w:t>
      </w:r>
      <w:r w:rsidR="00EF0C38" w:rsidRPr="00EF0C38">
        <w:t>http://s340887347.domenastandartowa.pl/sio2pliki/ustawa_z_27_07_2012_o_zmianie_sio.pdf</w:t>
      </w:r>
      <w:r w:rsidR="00EF0C38">
        <w:t xml:space="preserve"> </w:t>
      </w:r>
      <w:r>
        <w:t xml:space="preserve"> </w:t>
      </w:r>
    </w:p>
  </w:footnote>
  <w:footnote w:id="2">
    <w:p w:rsidR="00A512FF" w:rsidRDefault="00A512FF" w:rsidP="00A12634">
      <w:pPr>
        <w:pStyle w:val="Tekstprzypisudolnego"/>
      </w:pPr>
      <w:r>
        <w:rPr>
          <w:rStyle w:val="Odwoanieprzypisudolnego"/>
        </w:rPr>
        <w:footnoteRef/>
      </w:r>
      <w:r>
        <w:t xml:space="preserve"> Wynik uśredniany jest dla wszystkich gimnazjów z danego obszaru, tutaj konkretnie dla obszaru powiatu</w:t>
      </w:r>
      <w:r w:rsidR="001A6D2B">
        <w:t xml:space="preserve"> bądź miasta na prawach powiatu</w:t>
      </w:r>
      <w:r>
        <w:t xml:space="preserve"> i dotyczy tylko wyników egzaminów na poziomie podstawowym.</w:t>
      </w:r>
    </w:p>
  </w:footnote>
  <w:footnote w:id="3">
    <w:p w:rsidR="00E859C4" w:rsidRDefault="00E859C4">
      <w:pPr>
        <w:pStyle w:val="Tekstprzypisudolnego"/>
      </w:pPr>
      <w:r>
        <w:rPr>
          <w:rStyle w:val="Odwoanieprzypisudolnego"/>
        </w:rPr>
        <w:footnoteRef/>
      </w:r>
      <w:r>
        <w:t xml:space="preserve"> Oczywiście profesjonalne zaplecze dydaktyczne jest jednym z wielu czynników wpływających na decyzje rodziców i ich d</w:t>
      </w:r>
      <w:r w:rsidR="0083613A">
        <w:t>zieci o wyborze szkoły, i zapewne</w:t>
      </w:r>
      <w:r>
        <w:t xml:space="preserve"> nie</w:t>
      </w:r>
      <w:r w:rsidR="0083613A">
        <w:t xml:space="preserve"> decydującym, jednak</w:t>
      </w:r>
      <w:r>
        <w:t xml:space="preserve"> nie </w:t>
      </w:r>
      <w:r w:rsidR="00750439">
        <w:t>można tego czynnika nie</w:t>
      </w:r>
      <w:r w:rsidR="004112E6">
        <w:t xml:space="preserve"> </w:t>
      </w:r>
      <w:r w:rsidR="00750439">
        <w:t>do</w:t>
      </w:r>
      <w:r>
        <w:t xml:space="preserve">ceniać. W badaniach z 2010 r. przeprowadzonych przez zespół badawczy EWD w ramach działań Okręgowej Komisji Egzaminacyjnej w Krakowie, zaplecze materialne szkoły (w tym pracownie) uzyskały 20.7% wskazań przy pytaniu </w:t>
      </w:r>
      <w:r w:rsidR="00262156">
        <w:t xml:space="preserve">kierowanym do rodziców </w:t>
      </w:r>
      <w:r>
        <w:t>o czynniki decydujące o wyborze gimnazjum</w:t>
      </w:r>
      <w:r w:rsidR="00262156">
        <w:t xml:space="preserve"> dla ich dzieci. </w:t>
      </w:r>
      <w:r w:rsidR="00262156" w:rsidRPr="0083613A">
        <w:rPr>
          <w:b/>
        </w:rPr>
        <w:t>Był to czynnik ważniejszy od możliwości dowozu dziecka do szkoły w drodze do pracy (17.3%) i tradycji rodzinnej (11.9%).</w:t>
      </w:r>
      <w:r>
        <w:t xml:space="preserve">  </w:t>
      </w:r>
    </w:p>
  </w:footnote>
  <w:footnote w:id="4">
    <w:p w:rsidR="00785582" w:rsidRDefault="00785582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hyperlink r:id="rId2" w:history="1">
        <w:r w:rsidRPr="00A667E3">
          <w:rPr>
            <w:rStyle w:val="Hipercze"/>
          </w:rPr>
          <w:t>http://sio.men.gov.pl/index.php/pomoc/faqs</w:t>
        </w:r>
      </w:hyperlink>
      <w:r>
        <w:t xml:space="preserve">, stan na dzień 10.04.2014. </w:t>
      </w:r>
    </w:p>
  </w:footnote>
  <w:footnote w:id="5">
    <w:p w:rsidR="00E10734" w:rsidRDefault="00E10734" w:rsidP="00E10734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hyperlink r:id="rId3" w:history="1">
        <w:r w:rsidRPr="00A667E3">
          <w:rPr>
            <w:rStyle w:val="Hipercze"/>
          </w:rPr>
          <w:t>http://sio.men.gov.pl/index.php/pomoc/faqs</w:t>
        </w:r>
      </w:hyperlink>
      <w:r>
        <w:t xml:space="preserve">, stan na dzień 10.04.2014. </w:t>
      </w:r>
    </w:p>
    <w:p w:rsidR="00E10734" w:rsidRDefault="00E10734">
      <w:pPr>
        <w:pStyle w:val="Tekstprzypisudolnego"/>
      </w:pPr>
    </w:p>
  </w:footnote>
  <w:footnote w:id="6">
    <w:p w:rsidR="00130F2F" w:rsidRDefault="00130F2F">
      <w:pPr>
        <w:pStyle w:val="Tekstprzypisudolnego"/>
      </w:pPr>
      <w:r>
        <w:rPr>
          <w:rStyle w:val="Odwoanieprzypisudolnego"/>
        </w:rPr>
        <w:footnoteRef/>
      </w:r>
      <w:r>
        <w:t xml:space="preserve"> Należy to postrzegać wyłącznie jako przykład i zwrócenie uwagi na pewne mogące mieć wpływ na wyniki uczniów czynniki, a nie jako systematyczną analizę faktycznego stanu rzeczy.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9296B"/>
    <w:multiLevelType w:val="hybridMultilevel"/>
    <w:tmpl w:val="3AB82272"/>
    <w:lvl w:ilvl="0" w:tplc="F8DCA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65457"/>
    <w:multiLevelType w:val="hybridMultilevel"/>
    <w:tmpl w:val="17F8D8BC"/>
    <w:lvl w:ilvl="0" w:tplc="E6F86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52968"/>
    <w:multiLevelType w:val="hybridMultilevel"/>
    <w:tmpl w:val="FC98F2B4"/>
    <w:lvl w:ilvl="0" w:tplc="6E6EF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D4D2F"/>
    <w:multiLevelType w:val="hybridMultilevel"/>
    <w:tmpl w:val="CA66564C"/>
    <w:lvl w:ilvl="0" w:tplc="6D94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8"/>
    <w:rsid w:val="000017CF"/>
    <w:rsid w:val="00007A2F"/>
    <w:rsid w:val="000323F3"/>
    <w:rsid w:val="0006778D"/>
    <w:rsid w:val="00071A21"/>
    <w:rsid w:val="00072322"/>
    <w:rsid w:val="0009434B"/>
    <w:rsid w:val="00130F2F"/>
    <w:rsid w:val="00153254"/>
    <w:rsid w:val="00167AC2"/>
    <w:rsid w:val="00176699"/>
    <w:rsid w:val="001834C8"/>
    <w:rsid w:val="00192A2F"/>
    <w:rsid w:val="001A2482"/>
    <w:rsid w:val="001A24C1"/>
    <w:rsid w:val="001A3432"/>
    <w:rsid w:val="001A6D2B"/>
    <w:rsid w:val="001C2B6B"/>
    <w:rsid w:val="0021254C"/>
    <w:rsid w:val="00262156"/>
    <w:rsid w:val="002861D7"/>
    <w:rsid w:val="002937F2"/>
    <w:rsid w:val="002A5B92"/>
    <w:rsid w:val="002E22B4"/>
    <w:rsid w:val="00320057"/>
    <w:rsid w:val="00342EF7"/>
    <w:rsid w:val="00364D80"/>
    <w:rsid w:val="00373BCA"/>
    <w:rsid w:val="003E177C"/>
    <w:rsid w:val="003E58E6"/>
    <w:rsid w:val="004112E6"/>
    <w:rsid w:val="00415D7C"/>
    <w:rsid w:val="0041720B"/>
    <w:rsid w:val="004312E1"/>
    <w:rsid w:val="004A4AC1"/>
    <w:rsid w:val="004F0F56"/>
    <w:rsid w:val="004F2349"/>
    <w:rsid w:val="00545AA9"/>
    <w:rsid w:val="005526D6"/>
    <w:rsid w:val="005555DD"/>
    <w:rsid w:val="005616AF"/>
    <w:rsid w:val="00573151"/>
    <w:rsid w:val="005C0B26"/>
    <w:rsid w:val="005D1214"/>
    <w:rsid w:val="005F40B2"/>
    <w:rsid w:val="00655807"/>
    <w:rsid w:val="006655AB"/>
    <w:rsid w:val="00670EB1"/>
    <w:rsid w:val="00693DBB"/>
    <w:rsid w:val="006A38E6"/>
    <w:rsid w:val="006C409A"/>
    <w:rsid w:val="00750439"/>
    <w:rsid w:val="00782EEB"/>
    <w:rsid w:val="00785582"/>
    <w:rsid w:val="007C3CA7"/>
    <w:rsid w:val="007D5441"/>
    <w:rsid w:val="007F534E"/>
    <w:rsid w:val="008019FF"/>
    <w:rsid w:val="008104B0"/>
    <w:rsid w:val="008111DD"/>
    <w:rsid w:val="0083613A"/>
    <w:rsid w:val="00843C3C"/>
    <w:rsid w:val="00853D23"/>
    <w:rsid w:val="0087726C"/>
    <w:rsid w:val="008A4994"/>
    <w:rsid w:val="008A5D7F"/>
    <w:rsid w:val="008D4A4C"/>
    <w:rsid w:val="008E7305"/>
    <w:rsid w:val="008F17D5"/>
    <w:rsid w:val="009021CA"/>
    <w:rsid w:val="009041FA"/>
    <w:rsid w:val="0090649A"/>
    <w:rsid w:val="00906B0D"/>
    <w:rsid w:val="00965671"/>
    <w:rsid w:val="009704F9"/>
    <w:rsid w:val="009847B0"/>
    <w:rsid w:val="00992BAA"/>
    <w:rsid w:val="009A586D"/>
    <w:rsid w:val="009C39D9"/>
    <w:rsid w:val="009C4AD8"/>
    <w:rsid w:val="00A12634"/>
    <w:rsid w:val="00A512FF"/>
    <w:rsid w:val="00A57B75"/>
    <w:rsid w:val="00A674AF"/>
    <w:rsid w:val="00A71C0C"/>
    <w:rsid w:val="00B02F87"/>
    <w:rsid w:val="00B24433"/>
    <w:rsid w:val="00B31F6F"/>
    <w:rsid w:val="00B55D75"/>
    <w:rsid w:val="00B674BE"/>
    <w:rsid w:val="00B750E8"/>
    <w:rsid w:val="00B759B4"/>
    <w:rsid w:val="00BC0864"/>
    <w:rsid w:val="00BD0BA2"/>
    <w:rsid w:val="00C212D4"/>
    <w:rsid w:val="00C263AB"/>
    <w:rsid w:val="00C938F5"/>
    <w:rsid w:val="00CA399A"/>
    <w:rsid w:val="00CE38F8"/>
    <w:rsid w:val="00D23E41"/>
    <w:rsid w:val="00D3404E"/>
    <w:rsid w:val="00D6450F"/>
    <w:rsid w:val="00D67232"/>
    <w:rsid w:val="00D71E75"/>
    <w:rsid w:val="00D75647"/>
    <w:rsid w:val="00D85A4F"/>
    <w:rsid w:val="00DF3A9F"/>
    <w:rsid w:val="00E10734"/>
    <w:rsid w:val="00E41567"/>
    <w:rsid w:val="00E859C4"/>
    <w:rsid w:val="00EA6531"/>
    <w:rsid w:val="00EB3025"/>
    <w:rsid w:val="00EE7A3D"/>
    <w:rsid w:val="00EF0C38"/>
    <w:rsid w:val="00F06B74"/>
    <w:rsid w:val="00F7022C"/>
    <w:rsid w:val="00F74077"/>
    <w:rsid w:val="00FB0F15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E930-D2D8-424E-9301-E35DFE86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5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5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59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4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F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45AA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3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1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1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1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akcent4">
    <w:name w:val="Light Shading Accent 4"/>
    <w:basedOn w:val="Standardowy"/>
    <w:uiPriority w:val="60"/>
    <w:rsid w:val="00A512F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B750E8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057"/>
  </w:style>
  <w:style w:type="paragraph" w:styleId="Stopka">
    <w:name w:val="footer"/>
    <w:basedOn w:val="Normalny"/>
    <w:link w:val="StopkaZnak"/>
    <w:uiPriority w:val="99"/>
    <w:unhideWhenUsed/>
    <w:rsid w:val="0032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057"/>
  </w:style>
  <w:style w:type="character" w:customStyle="1" w:styleId="Nagwek1Znak">
    <w:name w:val="Nagłówek 1 Znak"/>
    <w:basedOn w:val="Domylnaczcionkaakapitu"/>
    <w:link w:val="Nagwek1"/>
    <w:uiPriority w:val="9"/>
    <w:rsid w:val="00B75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75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59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759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B759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59B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9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9B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759B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7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kultura.pl/o-wielozrodlowym-slowniku" TargetMode="External"/><Relationship Id="rId13" Type="http://schemas.openxmlformats.org/officeDocument/2006/relationships/hyperlink" Target="http://www.sio.edu.pl/index_urzad.php?pokaz=strona&amp;id=3" TargetMode="External"/><Relationship Id="rId18" Type="http://schemas.openxmlformats.org/officeDocument/2006/relationships/hyperlink" Target="http://www.mojapolis.pl/pointers/chart/21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zkultura.pl/wpisy/2193" TargetMode="External"/><Relationship Id="rId17" Type="http://schemas.openxmlformats.org/officeDocument/2006/relationships/hyperlink" Target="http://www.mojapolis.pl/pointers/chart/36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apolis.pl/pointers/chart/489/" TargetMode="External"/><Relationship Id="rId20" Type="http://schemas.openxmlformats.org/officeDocument/2006/relationships/hyperlink" Target="http://www.men.gov.pl/index.php/badania-i-analiz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kultura.pl/wpisy/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apolis.pl/pointers/chart/40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zkultura.pl/wpisy/613" TargetMode="External"/><Relationship Id="rId19" Type="http://schemas.openxmlformats.org/officeDocument/2006/relationships/hyperlink" Target="http://sio.men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kultura.pl/wpisy/1146" TargetMode="External"/><Relationship Id="rId14" Type="http://schemas.openxmlformats.org/officeDocument/2006/relationships/hyperlink" Target="http://www.mojapolis.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io.men.gov.pl/index.php/pomoc/faqs" TargetMode="External"/><Relationship Id="rId2" Type="http://schemas.openxmlformats.org/officeDocument/2006/relationships/hyperlink" Target="http://sio.men.gov.pl/index.php/pomoc/faqs" TargetMode="External"/><Relationship Id="rId1" Type="http://schemas.openxmlformats.org/officeDocument/2006/relationships/hyperlink" Target="http://www.cie.men.gov.pl/images/stories/sio_prawo/Ustawa_z_15042011_o_Systemie_Informacji_Oswiatowe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1DB0-2C28-44DE-A0C8-FA7CB286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2071</Words>
  <Characters>12432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KOMPUTER PRYWATNY</cp:lastModifiedBy>
  <cp:revision>2</cp:revision>
  <dcterms:created xsi:type="dcterms:W3CDTF">2014-06-16T07:53:00Z</dcterms:created>
  <dcterms:modified xsi:type="dcterms:W3CDTF">2014-06-16T07:53:00Z</dcterms:modified>
</cp:coreProperties>
</file>